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C1C87C" w14:textId="02BC9BE2" w:rsidR="00E52040" w:rsidRDefault="00E52040" w:rsidP="00E52040">
      <w:pPr>
        <w:ind w:left="4536"/>
        <w:jc w:val="right"/>
        <w:rPr>
          <w:rFonts w:ascii="Times New Roman" w:eastAsia="Calibri" w:hAnsi="Times New Roman" w:cs="Times New Roman"/>
          <w:sz w:val="24"/>
          <w:lang w:val="en-US"/>
        </w:rPr>
      </w:pPr>
      <w:r>
        <w:rPr>
          <w:rFonts w:ascii="Times New Roman" w:eastAsia="Calibri" w:hAnsi="Times New Roman" w:cs="Times New Roman"/>
          <w:sz w:val="24"/>
        </w:rPr>
        <w:t>Приложение</w:t>
      </w:r>
      <w:r>
        <w:rPr>
          <w:rFonts w:ascii="Times New Roman" w:eastAsia="Calibri" w:hAnsi="Times New Roman" w:cs="Times New Roman"/>
          <w:sz w:val="24"/>
          <w:lang w:val="en-US"/>
        </w:rPr>
        <w:t xml:space="preserve"> 9</w:t>
      </w:r>
    </w:p>
    <w:p w14:paraId="444AC035" w14:textId="77777777" w:rsidR="00E52040" w:rsidRDefault="00E52040" w:rsidP="00E52040">
      <w:pPr>
        <w:ind w:left="4536"/>
        <w:jc w:val="right"/>
        <w:rPr>
          <w:rFonts w:ascii="Times New Roman" w:eastAsia="Calibri" w:hAnsi="Times New Roman" w:cs="Times New Roman"/>
          <w:sz w:val="24"/>
          <w:lang w:val="en-US"/>
        </w:rPr>
      </w:pPr>
    </w:p>
    <w:p w14:paraId="1E686F69" w14:textId="77777777" w:rsidR="00B96E00" w:rsidRPr="00B96E00" w:rsidRDefault="00B96E00" w:rsidP="00B96E00">
      <w:pPr>
        <w:pStyle w:val="p1"/>
        <w:jc w:val="center"/>
        <w:rPr>
          <w:b/>
          <w:bCs/>
          <w:lang w:val="en-US"/>
        </w:rPr>
      </w:pPr>
      <w:r w:rsidRPr="00B96E00">
        <w:rPr>
          <w:b/>
          <w:bCs/>
          <w:lang w:val="en-US"/>
        </w:rPr>
        <w:t>Passport</w:t>
      </w:r>
    </w:p>
    <w:p w14:paraId="2786DA00" w14:textId="01FF74EA" w:rsidR="00B96E00" w:rsidRPr="00B96E00" w:rsidRDefault="00B96E00" w:rsidP="00B96E00">
      <w:pPr>
        <w:pStyle w:val="p2"/>
        <w:jc w:val="center"/>
        <w:rPr>
          <w:b/>
          <w:bCs/>
          <w:sz w:val="24"/>
          <w:szCs w:val="24"/>
          <w:lang w:val="en-US"/>
        </w:rPr>
      </w:pPr>
      <w:r w:rsidRPr="00B96E00">
        <w:rPr>
          <w:b/>
          <w:bCs/>
          <w:sz w:val="24"/>
          <w:szCs w:val="24"/>
          <w:lang w:val="en-US"/>
        </w:rPr>
        <w:t>of Technological Storage Complex «Zelenograd» (TSC “Zelenograd”)</w:t>
      </w:r>
    </w:p>
    <w:p w14:paraId="67E4464C" w14:textId="77777777" w:rsidR="00B96E00" w:rsidRDefault="00B96E00" w:rsidP="00B96E00">
      <w:pPr>
        <w:pStyle w:val="p3"/>
        <w:rPr>
          <w:b/>
          <w:bCs/>
          <w:sz w:val="24"/>
          <w:szCs w:val="24"/>
          <w:lang w:val="en-US"/>
        </w:rPr>
      </w:pPr>
    </w:p>
    <w:p w14:paraId="11C4CC9B" w14:textId="6E7A60E6" w:rsidR="00B96E00" w:rsidRPr="00B96E00" w:rsidRDefault="00B96E00" w:rsidP="00B96E00">
      <w:pPr>
        <w:pStyle w:val="p3"/>
        <w:rPr>
          <w:sz w:val="24"/>
          <w:szCs w:val="24"/>
          <w:lang w:val="en-US"/>
        </w:rPr>
      </w:pPr>
      <w:r w:rsidRPr="00B96E00">
        <w:rPr>
          <w:b/>
          <w:bCs/>
          <w:sz w:val="24"/>
          <w:szCs w:val="24"/>
          <w:lang w:val="en-US"/>
        </w:rPr>
        <w:t>Location</w:t>
      </w:r>
      <w:r w:rsidRPr="00B96E00">
        <w:rPr>
          <w:sz w:val="24"/>
          <w:szCs w:val="24"/>
          <w:lang w:val="en-US"/>
        </w:rPr>
        <w:t>: Moscow, Russia</w:t>
      </w:r>
    </w:p>
    <w:p w14:paraId="45EA000B" w14:textId="1EB300CF" w:rsidR="00B96E00" w:rsidRPr="00B96E00" w:rsidRDefault="00B96E00" w:rsidP="00B96E00">
      <w:pPr>
        <w:pStyle w:val="p3"/>
        <w:rPr>
          <w:sz w:val="24"/>
          <w:szCs w:val="24"/>
          <w:lang w:val="en-US"/>
        </w:rPr>
      </w:pPr>
      <w:r w:rsidRPr="00B96E00">
        <w:rPr>
          <w:b/>
          <w:bCs/>
          <w:sz w:val="24"/>
          <w:szCs w:val="24"/>
          <w:lang w:val="en-US"/>
        </w:rPr>
        <w:t>Initiating organization</w:t>
      </w:r>
      <w:r w:rsidRPr="00B96E00">
        <w:rPr>
          <w:sz w:val="24"/>
          <w:szCs w:val="24"/>
          <w:lang w:val="en-US"/>
        </w:rPr>
        <w:t>: NRC “Kurchatov institute”</w:t>
      </w:r>
    </w:p>
    <w:p w14:paraId="125C9DCF" w14:textId="3D06E9B0" w:rsidR="00B96E00" w:rsidRPr="00B96E00" w:rsidRDefault="00B96E00" w:rsidP="00B96E00">
      <w:pPr>
        <w:pStyle w:val="p3"/>
        <w:rPr>
          <w:b/>
          <w:bCs/>
          <w:sz w:val="24"/>
          <w:szCs w:val="24"/>
          <w:lang w:val="en-US"/>
        </w:rPr>
      </w:pPr>
      <w:r w:rsidRPr="00B96E00">
        <w:rPr>
          <w:b/>
          <w:bCs/>
          <w:sz w:val="24"/>
          <w:szCs w:val="24"/>
          <w:lang w:val="en-US"/>
        </w:rPr>
        <w:t>Contact</w:t>
      </w:r>
      <w:r w:rsidRPr="00B96E00">
        <w:rPr>
          <w:sz w:val="24"/>
          <w:szCs w:val="24"/>
          <w:lang w:val="en-US"/>
        </w:rPr>
        <w:t xml:space="preserve">: </w:t>
      </w:r>
      <w:r w:rsidRPr="000017FB">
        <w:rPr>
          <w:sz w:val="24"/>
          <w:szCs w:val="24"/>
          <w:lang w:val="en-US"/>
        </w:rPr>
        <w:t>nrcki@nrcki.ru</w:t>
      </w:r>
      <w:r w:rsidRPr="00B96E00">
        <w:rPr>
          <w:sz w:val="24"/>
          <w:szCs w:val="24"/>
          <w:lang w:val="en-US"/>
        </w:rPr>
        <w:t xml:space="preserve">, </w:t>
      </w:r>
      <w:r w:rsidRPr="000017FB">
        <w:rPr>
          <w:sz w:val="24"/>
          <w:szCs w:val="24"/>
          <w:lang w:val="en-US"/>
        </w:rPr>
        <w:t>sync</w:t>
      </w:r>
      <w:bookmarkStart w:id="0" w:name="_GoBack"/>
      <w:bookmarkEnd w:id="0"/>
      <w:r w:rsidRPr="000017FB">
        <w:rPr>
          <w:sz w:val="24"/>
          <w:szCs w:val="24"/>
          <w:lang w:val="en-US"/>
        </w:rPr>
        <w:t>hrotron@nrcki.ru</w:t>
      </w:r>
      <w:r w:rsidRPr="00B96E00">
        <w:rPr>
          <w:b/>
          <w:bCs/>
          <w:sz w:val="24"/>
          <w:szCs w:val="24"/>
          <w:lang w:val="en-US"/>
        </w:rPr>
        <w:t xml:space="preserve"> </w:t>
      </w:r>
    </w:p>
    <w:p w14:paraId="6D2246E0" w14:textId="34D98488" w:rsidR="00B96E00" w:rsidRPr="00B96E00" w:rsidRDefault="00B96E00" w:rsidP="00B96E00">
      <w:pPr>
        <w:rPr>
          <w:rFonts w:ascii="Times New Roman" w:eastAsia="Times New Roman" w:hAnsi="Times New Roman" w:cs="Times New Roman"/>
          <w:color w:val="000000"/>
          <w:kern w:val="0"/>
          <w:sz w:val="24"/>
          <w:lang w:val="en-US" w:eastAsia="ru-RU"/>
          <w14:ligatures w14:val="none"/>
        </w:rPr>
      </w:pPr>
      <w:r w:rsidRPr="0067562D">
        <w:rPr>
          <w:rFonts w:ascii="Times New Roman" w:eastAsia="Times New Roman" w:hAnsi="Times New Roman" w:cs="Times New Roman"/>
          <w:b/>
          <w:bCs/>
          <w:color w:val="000000"/>
          <w:kern w:val="0"/>
          <w:sz w:val="24"/>
          <w:lang w:val="en-US" w:eastAsia="ru-RU"/>
          <w14:ligatures w14:val="none"/>
        </w:rPr>
        <w:t xml:space="preserve">Current state: </w:t>
      </w:r>
      <w:r w:rsidRPr="00B96E00">
        <w:rPr>
          <w:rFonts w:ascii="Times New Roman" w:eastAsia="Times New Roman" w:hAnsi="Times New Roman" w:cs="Times New Roman"/>
          <w:color w:val="000000"/>
          <w:kern w:val="0"/>
          <w:sz w:val="24"/>
          <w:lang w:val="en-US" w:eastAsia="ru-RU"/>
          <w14:ligatures w14:val="none"/>
        </w:rPr>
        <w:t>under construction</w:t>
      </w:r>
    </w:p>
    <w:p w14:paraId="5AA36DBA" w14:textId="4C52E9F6" w:rsidR="00B96E00" w:rsidRPr="00B96E00" w:rsidRDefault="00B96E00" w:rsidP="00B96E00">
      <w:pPr>
        <w:pStyle w:val="p3"/>
        <w:rPr>
          <w:b/>
          <w:bCs/>
          <w:sz w:val="24"/>
          <w:szCs w:val="24"/>
          <w:lang w:val="en-US"/>
        </w:rPr>
      </w:pPr>
      <w:r w:rsidRPr="00B96E00">
        <w:rPr>
          <w:b/>
          <w:bCs/>
          <w:sz w:val="24"/>
          <w:szCs w:val="24"/>
          <w:lang w:val="en-US"/>
        </w:rPr>
        <w:t xml:space="preserve">Commissioning </w:t>
      </w:r>
      <w:r>
        <w:rPr>
          <w:b/>
          <w:bCs/>
          <w:sz w:val="24"/>
          <w:szCs w:val="24"/>
          <w:lang w:val="en-US"/>
        </w:rPr>
        <w:t>(year)</w:t>
      </w:r>
      <w:r w:rsidRPr="0067562D">
        <w:rPr>
          <w:b/>
          <w:bCs/>
          <w:sz w:val="24"/>
          <w:szCs w:val="24"/>
          <w:lang w:val="en-US"/>
        </w:rPr>
        <w:t xml:space="preserve">: </w:t>
      </w:r>
      <w:r w:rsidRPr="00B96E00">
        <w:rPr>
          <w:sz w:val="24"/>
          <w:szCs w:val="24"/>
          <w:lang w:val="en-US"/>
        </w:rPr>
        <w:t>2029</w:t>
      </w:r>
    </w:p>
    <w:p w14:paraId="6884B8CB" w14:textId="0E81C659" w:rsidR="00B96E00" w:rsidRPr="002825A1" w:rsidRDefault="00B96E00" w:rsidP="00B96E00">
      <w:pPr>
        <w:pStyle w:val="p3"/>
        <w:rPr>
          <w:sz w:val="24"/>
          <w:szCs w:val="24"/>
          <w:lang w:val="en-US"/>
        </w:rPr>
      </w:pPr>
      <w:r w:rsidRPr="00B96E00">
        <w:rPr>
          <w:b/>
          <w:bCs/>
          <w:sz w:val="24"/>
          <w:szCs w:val="24"/>
          <w:lang w:val="en-US"/>
        </w:rPr>
        <w:t>Description</w:t>
      </w:r>
      <w:r w:rsidR="0067562D" w:rsidRPr="002825A1">
        <w:rPr>
          <w:b/>
          <w:bCs/>
          <w:sz w:val="24"/>
          <w:szCs w:val="24"/>
          <w:lang w:val="en-US"/>
        </w:rPr>
        <w:t>:</w:t>
      </w:r>
    </w:p>
    <w:p w14:paraId="7AEF5994" w14:textId="77777777" w:rsidR="00B96E00" w:rsidRDefault="00B96E00" w:rsidP="00B96E00">
      <w:pPr>
        <w:ind w:firstLine="708"/>
        <w:jc w:val="both"/>
        <w:rPr>
          <w:rFonts w:ascii="Times New Roman" w:hAnsi="Times New Roman" w:cs="Times New Roman"/>
          <w:sz w:val="24"/>
          <w:lang w:val="en-US"/>
        </w:rPr>
      </w:pPr>
    </w:p>
    <w:p w14:paraId="4A65CC20" w14:textId="2389DCFB" w:rsidR="00B96E00" w:rsidRPr="00B96E00" w:rsidRDefault="00B96E00" w:rsidP="00B96E00">
      <w:pPr>
        <w:ind w:firstLine="708"/>
        <w:jc w:val="both"/>
        <w:rPr>
          <w:rFonts w:ascii="Times New Roman" w:hAnsi="Times New Roman" w:cs="Times New Roman"/>
          <w:sz w:val="24"/>
          <w:lang w:val="en-US"/>
        </w:rPr>
      </w:pPr>
      <w:r w:rsidRPr="00B96E00">
        <w:rPr>
          <w:rFonts w:ascii="Times New Roman" w:hAnsi="Times New Roman" w:cs="Times New Roman"/>
          <w:sz w:val="24"/>
          <w:lang w:val="en-US"/>
        </w:rPr>
        <w:t xml:space="preserve">The Technological Storage Complex “Zelenograd” (TSC “Zelenograd”) is a unique specialized synchrotron source of scientific and technological orientation for the development of a fundamentally new micro- and </w:t>
      </w:r>
      <w:proofErr w:type="spellStart"/>
      <w:r w:rsidRPr="00B96E00">
        <w:rPr>
          <w:rFonts w:ascii="Times New Roman" w:hAnsi="Times New Roman" w:cs="Times New Roman"/>
          <w:sz w:val="24"/>
          <w:lang w:val="en-US"/>
        </w:rPr>
        <w:t>nanoelectronic</w:t>
      </w:r>
      <w:proofErr w:type="spellEnd"/>
      <w:r w:rsidRPr="00B96E00">
        <w:rPr>
          <w:rFonts w:ascii="Times New Roman" w:hAnsi="Times New Roman" w:cs="Times New Roman"/>
          <w:sz w:val="24"/>
          <w:lang w:val="en-US"/>
        </w:rPr>
        <w:t xml:space="preserve"> component base, additive technologies, robotics and artificial intelligence technologies, as well as scientific-educational and production complexes for the purpose of mastering the serial production of developments and training personnel in the most advanced and breakthrough fields of engineering and technology.</w:t>
      </w:r>
    </w:p>
    <w:p w14:paraId="11ABE214" w14:textId="77E20761" w:rsidR="00B96E00" w:rsidRPr="00B96E00" w:rsidRDefault="00B96E00" w:rsidP="00B96E00">
      <w:pPr>
        <w:ind w:firstLine="708"/>
        <w:jc w:val="both"/>
        <w:rPr>
          <w:rFonts w:ascii="Times New Roman" w:hAnsi="Times New Roman" w:cs="Times New Roman"/>
          <w:sz w:val="24"/>
          <w:lang w:val="en-US"/>
        </w:rPr>
      </w:pPr>
      <w:r w:rsidRPr="00B96E00">
        <w:rPr>
          <w:rFonts w:ascii="Times New Roman" w:hAnsi="Times New Roman" w:cs="Times New Roman"/>
          <w:sz w:val="24"/>
          <w:lang w:val="en-US"/>
        </w:rPr>
        <w:t>TSC “Zelenograd” is focused on industrial research and technology development in the field of microelectronics and semiconductors. The synchrotron will allow for the study of materials at the atomic level, which is important for creating new types of microelectronic devices and improving existing technologies.</w:t>
      </w:r>
    </w:p>
    <w:p w14:paraId="4236CEE3" w14:textId="77777777" w:rsidR="00B96E00" w:rsidRDefault="00B96E00" w:rsidP="00B96E00">
      <w:pPr>
        <w:ind w:firstLine="708"/>
        <w:jc w:val="both"/>
        <w:rPr>
          <w:rFonts w:ascii="Times New Roman" w:hAnsi="Times New Roman" w:cs="Times New Roman"/>
          <w:sz w:val="24"/>
          <w:lang w:val="en-US"/>
        </w:rPr>
      </w:pPr>
    </w:p>
    <w:p w14:paraId="0A0CD67C" w14:textId="35420E99" w:rsidR="00B96E00" w:rsidRPr="00B96E00" w:rsidRDefault="00B96E00" w:rsidP="00B96E00">
      <w:pPr>
        <w:ind w:firstLine="708"/>
        <w:jc w:val="both"/>
        <w:rPr>
          <w:rFonts w:ascii="Times New Roman" w:hAnsi="Times New Roman" w:cs="Times New Roman"/>
          <w:sz w:val="24"/>
          <w:lang w:val="en-US"/>
        </w:rPr>
      </w:pPr>
      <w:r w:rsidRPr="00B96E00">
        <w:rPr>
          <w:rFonts w:ascii="Times New Roman" w:hAnsi="Times New Roman" w:cs="Times New Roman"/>
          <w:sz w:val="24"/>
          <w:lang w:val="en-US"/>
        </w:rPr>
        <w:t>The main tasks addressed at the TSC “Zelenograd” facility include:</w:t>
      </w:r>
    </w:p>
    <w:p w14:paraId="298D15E2" w14:textId="36ACEF69" w:rsidR="00B96E00" w:rsidRPr="00B96E00" w:rsidRDefault="00B96E00" w:rsidP="00B96E00">
      <w:pPr>
        <w:ind w:firstLine="708"/>
        <w:jc w:val="both"/>
        <w:rPr>
          <w:rFonts w:ascii="Times New Roman" w:hAnsi="Times New Roman" w:cs="Times New Roman"/>
          <w:sz w:val="24"/>
          <w:lang w:val="en-US"/>
        </w:rPr>
      </w:pPr>
      <w:r w:rsidRPr="00B96E00">
        <w:rPr>
          <w:rFonts w:ascii="Times New Roman" w:hAnsi="Times New Roman" w:cs="Times New Roman"/>
          <w:sz w:val="24"/>
          <w:lang w:val="en-US"/>
        </w:rPr>
        <w:t>-</w:t>
      </w:r>
      <w:r>
        <w:rPr>
          <w:rFonts w:ascii="Times New Roman" w:hAnsi="Times New Roman" w:cs="Times New Roman"/>
          <w:sz w:val="24"/>
          <w:lang w:val="en-US"/>
        </w:rPr>
        <w:t>-</w:t>
      </w:r>
      <w:r w:rsidRPr="00B96E00">
        <w:rPr>
          <w:rFonts w:ascii="Times New Roman" w:hAnsi="Times New Roman" w:cs="Times New Roman"/>
          <w:sz w:val="24"/>
          <w:lang w:val="en-US"/>
        </w:rPr>
        <w:t xml:space="preserve"> Development of a wide range of fundamentally new materials for optoelectronics, photonics, microelectronics, including nitride, silicon-carbon, 3D structures, hybrid, bio-inspired, and artificial biological materials, including for the creation of:</w:t>
      </w:r>
    </w:p>
    <w:p w14:paraId="248D59D7" w14:textId="24CF584A" w:rsidR="00B96E00" w:rsidRPr="00B96E00" w:rsidRDefault="00B96E00" w:rsidP="002825A1">
      <w:pPr>
        <w:ind w:firstLine="708"/>
        <w:jc w:val="both"/>
        <w:rPr>
          <w:rFonts w:ascii="Times New Roman" w:hAnsi="Times New Roman" w:cs="Times New Roman"/>
          <w:sz w:val="24"/>
          <w:lang w:val="en-US"/>
        </w:rPr>
      </w:pPr>
      <w:r>
        <w:rPr>
          <w:rFonts w:ascii="Times New Roman" w:hAnsi="Times New Roman" w:cs="Times New Roman"/>
          <w:sz w:val="24"/>
          <w:lang w:val="en-US"/>
        </w:rPr>
        <w:t>- m</w:t>
      </w:r>
      <w:r w:rsidRPr="00B96E00">
        <w:rPr>
          <w:rFonts w:ascii="Times New Roman" w:hAnsi="Times New Roman" w:cs="Times New Roman"/>
          <w:sz w:val="24"/>
          <w:lang w:val="en-US"/>
        </w:rPr>
        <w:t>iniature microwave electronic modules for radar, communication, and next-generation telecommunications systems;</w:t>
      </w:r>
    </w:p>
    <w:p w14:paraId="5DBC65AB" w14:textId="417ACC40" w:rsidR="00B96E00" w:rsidRPr="00B96E00" w:rsidRDefault="00B96E00" w:rsidP="002825A1">
      <w:pPr>
        <w:ind w:firstLine="708"/>
        <w:jc w:val="both"/>
        <w:rPr>
          <w:rFonts w:ascii="Times New Roman" w:hAnsi="Times New Roman" w:cs="Times New Roman"/>
          <w:sz w:val="24"/>
          <w:lang w:val="en-US"/>
        </w:rPr>
      </w:pPr>
      <w:r>
        <w:rPr>
          <w:rFonts w:ascii="Times New Roman" w:hAnsi="Times New Roman" w:cs="Times New Roman"/>
          <w:sz w:val="24"/>
          <w:lang w:val="en-US"/>
        </w:rPr>
        <w:t>- s</w:t>
      </w:r>
      <w:r w:rsidRPr="00B96E00">
        <w:rPr>
          <w:rFonts w:ascii="Times New Roman" w:hAnsi="Times New Roman" w:cs="Times New Roman"/>
          <w:sz w:val="24"/>
          <w:lang w:val="en-US"/>
        </w:rPr>
        <w:t>ystems-on-a-chip for high-speed parallel data processing in communication systems and data centers;</w:t>
      </w:r>
    </w:p>
    <w:p w14:paraId="1F9545C9" w14:textId="1EFA8406" w:rsidR="00B96E00" w:rsidRPr="00B96E00" w:rsidRDefault="00B96E00" w:rsidP="00B96E00">
      <w:pPr>
        <w:ind w:firstLine="708"/>
        <w:jc w:val="both"/>
        <w:rPr>
          <w:rFonts w:ascii="Times New Roman" w:hAnsi="Times New Roman" w:cs="Times New Roman"/>
          <w:sz w:val="24"/>
          <w:lang w:val="en-US"/>
        </w:rPr>
      </w:pPr>
      <w:r>
        <w:rPr>
          <w:rFonts w:ascii="Times New Roman" w:hAnsi="Times New Roman" w:cs="Times New Roman"/>
          <w:sz w:val="24"/>
          <w:lang w:val="en-US"/>
        </w:rPr>
        <w:t>-</w:t>
      </w:r>
      <w:r w:rsidRPr="00B96E00">
        <w:rPr>
          <w:rFonts w:ascii="Times New Roman" w:hAnsi="Times New Roman" w:cs="Times New Roman"/>
          <w:sz w:val="24"/>
          <w:lang w:val="en-US"/>
        </w:rPr>
        <w:t xml:space="preserve"> Creation of fundamentally new structures and systems, including hybrid, bio-inspired, and artificial biological ones;</w:t>
      </w:r>
    </w:p>
    <w:p w14:paraId="3CA302BE" w14:textId="0BA7ACAE" w:rsidR="00B96E00" w:rsidRPr="00B96E00" w:rsidRDefault="00B96E00" w:rsidP="00B96E00">
      <w:pPr>
        <w:ind w:firstLine="708"/>
        <w:jc w:val="both"/>
        <w:rPr>
          <w:rFonts w:ascii="Times New Roman" w:hAnsi="Times New Roman" w:cs="Times New Roman"/>
          <w:sz w:val="24"/>
          <w:lang w:val="en-US"/>
        </w:rPr>
      </w:pPr>
      <w:r w:rsidRPr="00B96E00">
        <w:rPr>
          <w:rFonts w:ascii="Times New Roman" w:hAnsi="Times New Roman" w:cs="Times New Roman"/>
          <w:sz w:val="24"/>
          <w:lang w:val="en-US"/>
        </w:rPr>
        <w:t>- Creation of a methodological and instrumental base for the metrological support of fundamentally new technological processes</w:t>
      </w:r>
      <w:r>
        <w:rPr>
          <w:rFonts w:ascii="Times New Roman" w:hAnsi="Times New Roman" w:cs="Times New Roman"/>
          <w:sz w:val="24"/>
          <w:lang w:val="en-US"/>
        </w:rPr>
        <w:t>.</w:t>
      </w:r>
    </w:p>
    <w:p w14:paraId="54ACFAE1" w14:textId="77777777" w:rsidR="00B96E00" w:rsidRPr="00B96E00" w:rsidRDefault="00B96E00" w:rsidP="00B96E00">
      <w:pPr>
        <w:jc w:val="both"/>
        <w:rPr>
          <w:rFonts w:ascii="Times New Roman" w:hAnsi="Times New Roman" w:cs="Times New Roman"/>
          <w:sz w:val="24"/>
          <w:lang w:val="en-US"/>
        </w:rPr>
      </w:pPr>
    </w:p>
    <w:p w14:paraId="0B216B00" w14:textId="77777777" w:rsidR="00B96E00" w:rsidRPr="00B96E00" w:rsidRDefault="00B96E00" w:rsidP="00B96E00">
      <w:pPr>
        <w:ind w:firstLine="708"/>
        <w:jc w:val="both"/>
        <w:rPr>
          <w:rFonts w:ascii="Times New Roman" w:hAnsi="Times New Roman" w:cs="Times New Roman"/>
          <w:sz w:val="24"/>
          <w:lang w:val="en-US"/>
        </w:rPr>
      </w:pPr>
      <w:r w:rsidRPr="00B96E00">
        <w:rPr>
          <w:rFonts w:ascii="Times New Roman" w:hAnsi="Times New Roman" w:cs="Times New Roman"/>
          <w:sz w:val="24"/>
          <w:lang w:val="en-US"/>
        </w:rPr>
        <w:t>TSC “Zelenograd” will be equipped with a modern accelerator-storage complex, including:</w:t>
      </w:r>
    </w:p>
    <w:p w14:paraId="1C1289A3" w14:textId="77777777" w:rsidR="00B96E00" w:rsidRPr="00B96E00" w:rsidRDefault="00B96E00" w:rsidP="00B96E00">
      <w:pPr>
        <w:jc w:val="both"/>
        <w:rPr>
          <w:rFonts w:ascii="Times New Roman" w:hAnsi="Times New Roman" w:cs="Times New Roman"/>
          <w:sz w:val="24"/>
          <w:lang w:val="en-US"/>
        </w:rPr>
      </w:pPr>
      <w:r w:rsidRPr="00B96E00">
        <w:rPr>
          <w:rFonts w:ascii="Times New Roman" w:hAnsi="Times New Roman" w:cs="Times New Roman"/>
          <w:sz w:val="24"/>
          <w:lang w:val="en-US"/>
        </w:rPr>
        <w:t>- A linear electron accelerator with electron energy E = 80–100 MeV;</w:t>
      </w:r>
    </w:p>
    <w:p w14:paraId="0E36F342" w14:textId="7E2F0C83" w:rsidR="00B96E00" w:rsidRPr="00B96E00" w:rsidRDefault="00B96E00" w:rsidP="00B96E00">
      <w:pPr>
        <w:jc w:val="both"/>
        <w:rPr>
          <w:rFonts w:ascii="Times New Roman" w:hAnsi="Times New Roman" w:cs="Times New Roman"/>
          <w:sz w:val="24"/>
          <w:lang w:val="en-US"/>
        </w:rPr>
      </w:pPr>
      <w:r w:rsidRPr="00B96E00">
        <w:rPr>
          <w:rFonts w:ascii="Times New Roman" w:hAnsi="Times New Roman" w:cs="Times New Roman"/>
          <w:sz w:val="24"/>
          <w:lang w:val="en-US"/>
        </w:rPr>
        <w:t>- An intermediate small storage ring-booster, allowing electrons to be accelerated from 80 to 450</w:t>
      </w:r>
      <w:r w:rsidR="002825A1">
        <w:rPr>
          <w:rFonts w:ascii="Times New Roman" w:hAnsi="Times New Roman" w:cs="Times New Roman"/>
          <w:sz w:val="24"/>
          <w:lang w:val="en-US"/>
        </w:rPr>
        <w:t> </w:t>
      </w:r>
      <w:r w:rsidRPr="00B96E00">
        <w:rPr>
          <w:rFonts w:ascii="Times New Roman" w:hAnsi="Times New Roman" w:cs="Times New Roman"/>
          <w:sz w:val="24"/>
          <w:lang w:val="en-US"/>
        </w:rPr>
        <w:t>MeV;</w:t>
      </w:r>
    </w:p>
    <w:p w14:paraId="6D1ED190" w14:textId="77777777" w:rsidR="00B96E00" w:rsidRPr="00B96E00" w:rsidRDefault="00B96E00" w:rsidP="00B96E00">
      <w:pPr>
        <w:jc w:val="both"/>
        <w:rPr>
          <w:rFonts w:ascii="Times New Roman" w:hAnsi="Times New Roman" w:cs="Times New Roman"/>
          <w:sz w:val="24"/>
          <w:lang w:val="en-US"/>
        </w:rPr>
      </w:pPr>
      <w:r w:rsidRPr="00B96E00">
        <w:rPr>
          <w:rFonts w:ascii="Times New Roman" w:hAnsi="Times New Roman" w:cs="Times New Roman"/>
          <w:sz w:val="24"/>
          <w:lang w:val="en-US"/>
        </w:rPr>
        <w:t>- Electron-optical channel EOC-1 and EOC-2;</w:t>
      </w:r>
    </w:p>
    <w:p w14:paraId="525A700E" w14:textId="77777777" w:rsidR="00B96E00" w:rsidRPr="00B96E00" w:rsidRDefault="00B96E00" w:rsidP="00B96E00">
      <w:pPr>
        <w:jc w:val="both"/>
        <w:rPr>
          <w:rFonts w:ascii="Times New Roman" w:hAnsi="Times New Roman" w:cs="Times New Roman"/>
          <w:sz w:val="24"/>
          <w:lang w:val="en-US"/>
        </w:rPr>
      </w:pPr>
      <w:r w:rsidRPr="00B96E00">
        <w:rPr>
          <w:rFonts w:ascii="Times New Roman" w:hAnsi="Times New Roman" w:cs="Times New Roman"/>
          <w:sz w:val="24"/>
          <w:lang w:val="en-US"/>
        </w:rPr>
        <w:t>- A large storage ring with electron energy up to 2.2 GeV — the actual source of synchrotron radiation, intended for solving problems in micro- and nanotechnologies and conducting analytical research in the wavelength range of 0.02–200 nm.</w:t>
      </w:r>
    </w:p>
    <w:p w14:paraId="4722D0FD" w14:textId="7289B4C1" w:rsidR="009D3E34" w:rsidRPr="00B96E00" w:rsidRDefault="00B96E00" w:rsidP="00B96E00">
      <w:pPr>
        <w:jc w:val="both"/>
        <w:rPr>
          <w:rFonts w:ascii="Times New Roman" w:hAnsi="Times New Roman" w:cs="Times New Roman"/>
          <w:sz w:val="24"/>
          <w:lang w:val="en-US"/>
        </w:rPr>
      </w:pPr>
      <w:r w:rsidRPr="00B96E00">
        <w:rPr>
          <w:rFonts w:ascii="Times New Roman" w:hAnsi="Times New Roman" w:cs="Times New Roman"/>
          <w:sz w:val="24"/>
          <w:lang w:val="en-US"/>
        </w:rPr>
        <w:t>The project envisages a total of 29 synchrotron radiation output channels from the large storage ring to the experimental stations: 20 channels from bending magnets and 9 straight sections.</w:t>
      </w:r>
    </w:p>
    <w:sectPr w:rsidR="009D3E34" w:rsidRPr="00B96E00" w:rsidSect="00397CA3">
      <w:pgSz w:w="11900" w:h="16840"/>
      <w:pgMar w:top="1134" w:right="850" w:bottom="1134" w:left="1701" w:header="709" w:footer="4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evenAndOddHeaders/>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E00"/>
    <w:rsid w:val="000017FB"/>
    <w:rsid w:val="00005789"/>
    <w:rsid w:val="00014A17"/>
    <w:rsid w:val="00024E8E"/>
    <w:rsid w:val="00027018"/>
    <w:rsid w:val="00033FA5"/>
    <w:rsid w:val="00062E05"/>
    <w:rsid w:val="000647ED"/>
    <w:rsid w:val="00064E0B"/>
    <w:rsid w:val="0007311B"/>
    <w:rsid w:val="0008318B"/>
    <w:rsid w:val="000A0B5A"/>
    <w:rsid w:val="000B0284"/>
    <w:rsid w:val="000B1358"/>
    <w:rsid w:val="000B3748"/>
    <w:rsid w:val="000C5751"/>
    <w:rsid w:val="000D07D0"/>
    <w:rsid w:val="000F1A4D"/>
    <w:rsid w:val="000F2A99"/>
    <w:rsid w:val="000F70F1"/>
    <w:rsid w:val="00102FDF"/>
    <w:rsid w:val="00110FF7"/>
    <w:rsid w:val="00112194"/>
    <w:rsid w:val="00115978"/>
    <w:rsid w:val="00116B3B"/>
    <w:rsid w:val="001300FD"/>
    <w:rsid w:val="00131B8C"/>
    <w:rsid w:val="00163B38"/>
    <w:rsid w:val="00165E29"/>
    <w:rsid w:val="00170F9D"/>
    <w:rsid w:val="00184CBF"/>
    <w:rsid w:val="0019455F"/>
    <w:rsid w:val="001B7874"/>
    <w:rsid w:val="001D0FC5"/>
    <w:rsid w:val="001D1F3F"/>
    <w:rsid w:val="001E7590"/>
    <w:rsid w:val="001F1C8F"/>
    <w:rsid w:val="001F5042"/>
    <w:rsid w:val="001F5FCF"/>
    <w:rsid w:val="001F60D6"/>
    <w:rsid w:val="001F67C1"/>
    <w:rsid w:val="00202481"/>
    <w:rsid w:val="00250AF0"/>
    <w:rsid w:val="00251586"/>
    <w:rsid w:val="00261479"/>
    <w:rsid w:val="00262B75"/>
    <w:rsid w:val="00281829"/>
    <w:rsid w:val="002825A1"/>
    <w:rsid w:val="002A1916"/>
    <w:rsid w:val="002D03ED"/>
    <w:rsid w:val="002D6577"/>
    <w:rsid w:val="00313EA2"/>
    <w:rsid w:val="00334CEF"/>
    <w:rsid w:val="003419EE"/>
    <w:rsid w:val="00352C10"/>
    <w:rsid w:val="00367E76"/>
    <w:rsid w:val="0037169B"/>
    <w:rsid w:val="003740F4"/>
    <w:rsid w:val="00397CA3"/>
    <w:rsid w:val="003A14B9"/>
    <w:rsid w:val="003B34DF"/>
    <w:rsid w:val="003C1035"/>
    <w:rsid w:val="003C5277"/>
    <w:rsid w:val="003C6DB6"/>
    <w:rsid w:val="003D5AF1"/>
    <w:rsid w:val="003E5548"/>
    <w:rsid w:val="00420900"/>
    <w:rsid w:val="0042302E"/>
    <w:rsid w:val="00443B92"/>
    <w:rsid w:val="00445B27"/>
    <w:rsid w:val="00445FFF"/>
    <w:rsid w:val="00493192"/>
    <w:rsid w:val="004C5FE1"/>
    <w:rsid w:val="004F027A"/>
    <w:rsid w:val="004F4555"/>
    <w:rsid w:val="004F6263"/>
    <w:rsid w:val="0052302D"/>
    <w:rsid w:val="0054213F"/>
    <w:rsid w:val="005452B4"/>
    <w:rsid w:val="00550EF2"/>
    <w:rsid w:val="005638C8"/>
    <w:rsid w:val="00567CD6"/>
    <w:rsid w:val="00570731"/>
    <w:rsid w:val="00590C0E"/>
    <w:rsid w:val="00591D4A"/>
    <w:rsid w:val="005A09F4"/>
    <w:rsid w:val="005A2AD6"/>
    <w:rsid w:val="005D3F18"/>
    <w:rsid w:val="005D6E0A"/>
    <w:rsid w:val="005D7E41"/>
    <w:rsid w:val="005E0D6A"/>
    <w:rsid w:val="005E1014"/>
    <w:rsid w:val="005E487B"/>
    <w:rsid w:val="005F024D"/>
    <w:rsid w:val="00632DCC"/>
    <w:rsid w:val="006463C5"/>
    <w:rsid w:val="0067562D"/>
    <w:rsid w:val="00682D78"/>
    <w:rsid w:val="006864C9"/>
    <w:rsid w:val="00694A34"/>
    <w:rsid w:val="00697894"/>
    <w:rsid w:val="006A13AF"/>
    <w:rsid w:val="006D0CEE"/>
    <w:rsid w:val="006E0896"/>
    <w:rsid w:val="006F0826"/>
    <w:rsid w:val="00735B2B"/>
    <w:rsid w:val="00736FFE"/>
    <w:rsid w:val="00743BB3"/>
    <w:rsid w:val="00763517"/>
    <w:rsid w:val="00770B50"/>
    <w:rsid w:val="00776C6C"/>
    <w:rsid w:val="007903EA"/>
    <w:rsid w:val="007A7DDF"/>
    <w:rsid w:val="007B0164"/>
    <w:rsid w:val="007D30C7"/>
    <w:rsid w:val="007E0C33"/>
    <w:rsid w:val="007E26FE"/>
    <w:rsid w:val="007F3651"/>
    <w:rsid w:val="00810518"/>
    <w:rsid w:val="00842604"/>
    <w:rsid w:val="00854515"/>
    <w:rsid w:val="00855242"/>
    <w:rsid w:val="00870D2B"/>
    <w:rsid w:val="00896452"/>
    <w:rsid w:val="008A3F4C"/>
    <w:rsid w:val="008A4DA7"/>
    <w:rsid w:val="008C5D0B"/>
    <w:rsid w:val="008D6922"/>
    <w:rsid w:val="008D7C0D"/>
    <w:rsid w:val="008E10C3"/>
    <w:rsid w:val="008E6579"/>
    <w:rsid w:val="008F3954"/>
    <w:rsid w:val="008F49FA"/>
    <w:rsid w:val="0092139B"/>
    <w:rsid w:val="00936FCF"/>
    <w:rsid w:val="00940ED7"/>
    <w:rsid w:val="0094668C"/>
    <w:rsid w:val="00947A36"/>
    <w:rsid w:val="009537A6"/>
    <w:rsid w:val="00954D7D"/>
    <w:rsid w:val="00961A33"/>
    <w:rsid w:val="0096368F"/>
    <w:rsid w:val="00974BD4"/>
    <w:rsid w:val="00983C62"/>
    <w:rsid w:val="009A7596"/>
    <w:rsid w:val="009C43FB"/>
    <w:rsid w:val="009D3E34"/>
    <w:rsid w:val="00A029C9"/>
    <w:rsid w:val="00A14FB9"/>
    <w:rsid w:val="00A522A2"/>
    <w:rsid w:val="00A5308C"/>
    <w:rsid w:val="00A76E79"/>
    <w:rsid w:val="00A86A6F"/>
    <w:rsid w:val="00A90E3A"/>
    <w:rsid w:val="00A96A70"/>
    <w:rsid w:val="00AC465E"/>
    <w:rsid w:val="00AD640C"/>
    <w:rsid w:val="00AF6DC8"/>
    <w:rsid w:val="00B020E3"/>
    <w:rsid w:val="00B15430"/>
    <w:rsid w:val="00B163FB"/>
    <w:rsid w:val="00B227D0"/>
    <w:rsid w:val="00B37A90"/>
    <w:rsid w:val="00B41DF3"/>
    <w:rsid w:val="00B65EDB"/>
    <w:rsid w:val="00B72FCF"/>
    <w:rsid w:val="00B76BD0"/>
    <w:rsid w:val="00B8299A"/>
    <w:rsid w:val="00B916BE"/>
    <w:rsid w:val="00B93246"/>
    <w:rsid w:val="00B96E00"/>
    <w:rsid w:val="00BA1B88"/>
    <w:rsid w:val="00BA4B0D"/>
    <w:rsid w:val="00BB6C2F"/>
    <w:rsid w:val="00BB77BE"/>
    <w:rsid w:val="00BD136C"/>
    <w:rsid w:val="00BD2B1E"/>
    <w:rsid w:val="00BD2B25"/>
    <w:rsid w:val="00BD5064"/>
    <w:rsid w:val="00BD710F"/>
    <w:rsid w:val="00BE30A3"/>
    <w:rsid w:val="00BF09D1"/>
    <w:rsid w:val="00C042E3"/>
    <w:rsid w:val="00C06480"/>
    <w:rsid w:val="00C22576"/>
    <w:rsid w:val="00C306E4"/>
    <w:rsid w:val="00C34735"/>
    <w:rsid w:val="00C41FC2"/>
    <w:rsid w:val="00C4449B"/>
    <w:rsid w:val="00C55507"/>
    <w:rsid w:val="00C70A6F"/>
    <w:rsid w:val="00C74F78"/>
    <w:rsid w:val="00C83337"/>
    <w:rsid w:val="00CA7ACB"/>
    <w:rsid w:val="00CB38CA"/>
    <w:rsid w:val="00CD39D5"/>
    <w:rsid w:val="00CD65BF"/>
    <w:rsid w:val="00CE5391"/>
    <w:rsid w:val="00CF437A"/>
    <w:rsid w:val="00D143CA"/>
    <w:rsid w:val="00D16FBE"/>
    <w:rsid w:val="00D17A73"/>
    <w:rsid w:val="00D20300"/>
    <w:rsid w:val="00D26CBB"/>
    <w:rsid w:val="00D7320A"/>
    <w:rsid w:val="00D8578B"/>
    <w:rsid w:val="00D9778A"/>
    <w:rsid w:val="00DB7789"/>
    <w:rsid w:val="00DC3714"/>
    <w:rsid w:val="00DC78B3"/>
    <w:rsid w:val="00DE0E17"/>
    <w:rsid w:val="00DE178A"/>
    <w:rsid w:val="00DE6F62"/>
    <w:rsid w:val="00DF1E4A"/>
    <w:rsid w:val="00E05404"/>
    <w:rsid w:val="00E20486"/>
    <w:rsid w:val="00E23E24"/>
    <w:rsid w:val="00E27FF8"/>
    <w:rsid w:val="00E40ECC"/>
    <w:rsid w:val="00E42CBA"/>
    <w:rsid w:val="00E52040"/>
    <w:rsid w:val="00E64548"/>
    <w:rsid w:val="00E650B2"/>
    <w:rsid w:val="00E77939"/>
    <w:rsid w:val="00EC5FFA"/>
    <w:rsid w:val="00EE54C0"/>
    <w:rsid w:val="00EE56C5"/>
    <w:rsid w:val="00EE6125"/>
    <w:rsid w:val="00EF5205"/>
    <w:rsid w:val="00F12E96"/>
    <w:rsid w:val="00F174A8"/>
    <w:rsid w:val="00F53459"/>
    <w:rsid w:val="00F66B66"/>
    <w:rsid w:val="00F7104F"/>
    <w:rsid w:val="00F724A0"/>
    <w:rsid w:val="00FA45F4"/>
    <w:rsid w:val="00FA6CD1"/>
    <w:rsid w:val="00FB51D4"/>
    <w:rsid w:val="00FC6664"/>
    <w:rsid w:val="00FC7153"/>
    <w:rsid w:val="00FC7A2E"/>
    <w:rsid w:val="00FD3289"/>
    <w:rsid w:val="00FD46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44543"/>
  <w15:chartTrackingRefBased/>
  <w15:docId w15:val="{782654BA-6103-0E4C-9E56-CCF2A49DA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2"/>
    </w:rPr>
  </w:style>
  <w:style w:type="paragraph" w:styleId="1">
    <w:name w:val="heading 1"/>
    <w:basedOn w:val="a"/>
    <w:next w:val="a"/>
    <w:link w:val="10"/>
    <w:uiPriority w:val="9"/>
    <w:qFormat/>
    <w:rsid w:val="00B96E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96E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96E0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96E0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96E0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96E00"/>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96E00"/>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96E00"/>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96E00"/>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96E0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96E0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96E0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96E00"/>
    <w:rPr>
      <w:rFonts w:eastAsiaTheme="majorEastAsia" w:cstheme="majorBidi"/>
      <w:i/>
      <w:iCs/>
      <w:color w:val="2F5496" w:themeColor="accent1" w:themeShade="BF"/>
      <w:sz w:val="22"/>
    </w:rPr>
  </w:style>
  <w:style w:type="character" w:customStyle="1" w:styleId="50">
    <w:name w:val="Заголовок 5 Знак"/>
    <w:basedOn w:val="a0"/>
    <w:link w:val="5"/>
    <w:uiPriority w:val="9"/>
    <w:semiHidden/>
    <w:rsid w:val="00B96E00"/>
    <w:rPr>
      <w:rFonts w:eastAsiaTheme="majorEastAsia" w:cstheme="majorBidi"/>
      <w:color w:val="2F5496" w:themeColor="accent1" w:themeShade="BF"/>
      <w:sz w:val="22"/>
    </w:rPr>
  </w:style>
  <w:style w:type="character" w:customStyle="1" w:styleId="60">
    <w:name w:val="Заголовок 6 Знак"/>
    <w:basedOn w:val="a0"/>
    <w:link w:val="6"/>
    <w:uiPriority w:val="9"/>
    <w:semiHidden/>
    <w:rsid w:val="00B96E00"/>
    <w:rPr>
      <w:rFonts w:eastAsiaTheme="majorEastAsia" w:cstheme="majorBidi"/>
      <w:i/>
      <w:iCs/>
      <w:color w:val="595959" w:themeColor="text1" w:themeTint="A6"/>
      <w:sz w:val="22"/>
    </w:rPr>
  </w:style>
  <w:style w:type="character" w:customStyle="1" w:styleId="70">
    <w:name w:val="Заголовок 7 Знак"/>
    <w:basedOn w:val="a0"/>
    <w:link w:val="7"/>
    <w:uiPriority w:val="9"/>
    <w:semiHidden/>
    <w:rsid w:val="00B96E00"/>
    <w:rPr>
      <w:rFonts w:eastAsiaTheme="majorEastAsia" w:cstheme="majorBidi"/>
      <w:color w:val="595959" w:themeColor="text1" w:themeTint="A6"/>
      <w:sz w:val="22"/>
    </w:rPr>
  </w:style>
  <w:style w:type="character" w:customStyle="1" w:styleId="80">
    <w:name w:val="Заголовок 8 Знак"/>
    <w:basedOn w:val="a0"/>
    <w:link w:val="8"/>
    <w:uiPriority w:val="9"/>
    <w:semiHidden/>
    <w:rsid w:val="00B96E00"/>
    <w:rPr>
      <w:rFonts w:eastAsiaTheme="majorEastAsia" w:cstheme="majorBidi"/>
      <w:i/>
      <w:iCs/>
      <w:color w:val="272727" w:themeColor="text1" w:themeTint="D8"/>
      <w:sz w:val="22"/>
    </w:rPr>
  </w:style>
  <w:style w:type="character" w:customStyle="1" w:styleId="90">
    <w:name w:val="Заголовок 9 Знак"/>
    <w:basedOn w:val="a0"/>
    <w:link w:val="9"/>
    <w:uiPriority w:val="9"/>
    <w:semiHidden/>
    <w:rsid w:val="00B96E00"/>
    <w:rPr>
      <w:rFonts w:eastAsiaTheme="majorEastAsia" w:cstheme="majorBidi"/>
      <w:color w:val="272727" w:themeColor="text1" w:themeTint="D8"/>
      <w:sz w:val="22"/>
    </w:rPr>
  </w:style>
  <w:style w:type="paragraph" w:styleId="a3">
    <w:name w:val="Title"/>
    <w:basedOn w:val="a"/>
    <w:next w:val="a"/>
    <w:link w:val="a4"/>
    <w:uiPriority w:val="10"/>
    <w:qFormat/>
    <w:rsid w:val="00B96E00"/>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B96E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6E00"/>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96E0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96E00"/>
    <w:pPr>
      <w:spacing w:before="160" w:after="160"/>
      <w:jc w:val="center"/>
    </w:pPr>
    <w:rPr>
      <w:i/>
      <w:iCs/>
      <w:color w:val="404040" w:themeColor="text1" w:themeTint="BF"/>
    </w:rPr>
  </w:style>
  <w:style w:type="character" w:customStyle="1" w:styleId="22">
    <w:name w:val="Цитата 2 Знак"/>
    <w:basedOn w:val="a0"/>
    <w:link w:val="21"/>
    <w:uiPriority w:val="29"/>
    <w:rsid w:val="00B96E00"/>
    <w:rPr>
      <w:rFonts w:eastAsiaTheme="minorEastAsia"/>
      <w:i/>
      <w:iCs/>
      <w:color w:val="404040" w:themeColor="text1" w:themeTint="BF"/>
      <w:sz w:val="22"/>
    </w:rPr>
  </w:style>
  <w:style w:type="paragraph" w:styleId="a7">
    <w:name w:val="List Paragraph"/>
    <w:basedOn w:val="a"/>
    <w:uiPriority w:val="34"/>
    <w:qFormat/>
    <w:rsid w:val="00B96E00"/>
    <w:pPr>
      <w:ind w:left="720"/>
      <w:contextualSpacing/>
    </w:pPr>
  </w:style>
  <w:style w:type="character" w:styleId="a8">
    <w:name w:val="Intense Emphasis"/>
    <w:basedOn w:val="a0"/>
    <w:uiPriority w:val="21"/>
    <w:qFormat/>
    <w:rsid w:val="00B96E00"/>
    <w:rPr>
      <w:i/>
      <w:iCs/>
      <w:color w:val="2F5496" w:themeColor="accent1" w:themeShade="BF"/>
    </w:rPr>
  </w:style>
  <w:style w:type="paragraph" w:styleId="a9">
    <w:name w:val="Intense Quote"/>
    <w:basedOn w:val="a"/>
    <w:next w:val="a"/>
    <w:link w:val="aa"/>
    <w:uiPriority w:val="30"/>
    <w:qFormat/>
    <w:rsid w:val="00B96E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96E00"/>
    <w:rPr>
      <w:rFonts w:eastAsiaTheme="minorEastAsia"/>
      <w:i/>
      <w:iCs/>
      <w:color w:val="2F5496" w:themeColor="accent1" w:themeShade="BF"/>
      <w:sz w:val="22"/>
    </w:rPr>
  </w:style>
  <w:style w:type="character" w:styleId="ab">
    <w:name w:val="Intense Reference"/>
    <w:basedOn w:val="a0"/>
    <w:uiPriority w:val="32"/>
    <w:qFormat/>
    <w:rsid w:val="00B96E00"/>
    <w:rPr>
      <w:b/>
      <w:bCs/>
      <w:smallCaps/>
      <w:color w:val="2F5496" w:themeColor="accent1" w:themeShade="BF"/>
      <w:spacing w:val="5"/>
    </w:rPr>
  </w:style>
  <w:style w:type="paragraph" w:customStyle="1" w:styleId="p1">
    <w:name w:val="p1"/>
    <w:basedOn w:val="a"/>
    <w:rsid w:val="00B96E00"/>
    <w:rPr>
      <w:rFonts w:ascii="Times New Roman" w:eastAsia="Times New Roman" w:hAnsi="Times New Roman" w:cs="Times New Roman"/>
      <w:color w:val="000000"/>
      <w:kern w:val="0"/>
      <w:sz w:val="24"/>
      <w:lang w:eastAsia="ru-RU"/>
      <w14:ligatures w14:val="none"/>
    </w:rPr>
  </w:style>
  <w:style w:type="paragraph" w:customStyle="1" w:styleId="p2">
    <w:name w:val="p2"/>
    <w:basedOn w:val="a"/>
    <w:rsid w:val="00B96E00"/>
    <w:rPr>
      <w:rFonts w:ascii="Times New Roman" w:eastAsia="Times New Roman" w:hAnsi="Times New Roman" w:cs="Times New Roman"/>
      <w:color w:val="000000"/>
      <w:kern w:val="0"/>
      <w:sz w:val="21"/>
      <w:szCs w:val="21"/>
      <w:lang w:eastAsia="ru-RU"/>
      <w14:ligatures w14:val="none"/>
    </w:rPr>
  </w:style>
  <w:style w:type="paragraph" w:customStyle="1" w:styleId="p3">
    <w:name w:val="p3"/>
    <w:basedOn w:val="a"/>
    <w:rsid w:val="00B96E00"/>
    <w:rPr>
      <w:rFonts w:ascii="Times New Roman" w:eastAsia="Times New Roman" w:hAnsi="Times New Roman" w:cs="Times New Roman"/>
      <w:color w:val="000000"/>
      <w:kern w:val="0"/>
      <w:sz w:val="17"/>
      <w:szCs w:val="17"/>
      <w:lang w:eastAsia="ru-RU"/>
      <w14:ligatures w14:val="none"/>
    </w:rPr>
  </w:style>
  <w:style w:type="paragraph" w:customStyle="1" w:styleId="p4">
    <w:name w:val="p4"/>
    <w:basedOn w:val="a"/>
    <w:rsid w:val="00B96E00"/>
    <w:rPr>
      <w:rFonts w:ascii="Times New Roman" w:eastAsia="Times New Roman" w:hAnsi="Times New Roman" w:cs="Times New Roman"/>
      <w:color w:val="000000"/>
      <w:kern w:val="0"/>
      <w:sz w:val="18"/>
      <w:szCs w:val="18"/>
      <w:lang w:eastAsia="ru-RU"/>
      <w14:ligatures w14:val="none"/>
    </w:rPr>
  </w:style>
  <w:style w:type="character" w:styleId="ac">
    <w:name w:val="Hyperlink"/>
    <w:basedOn w:val="a0"/>
    <w:uiPriority w:val="99"/>
    <w:unhideWhenUsed/>
    <w:rsid w:val="00B96E00"/>
    <w:rPr>
      <w:color w:val="0563C1" w:themeColor="hyperlink"/>
      <w:u w:val="single"/>
    </w:rPr>
  </w:style>
  <w:style w:type="character" w:customStyle="1" w:styleId="UnresolvedMention">
    <w:name w:val="Unresolved Mention"/>
    <w:basedOn w:val="a0"/>
    <w:uiPriority w:val="99"/>
    <w:semiHidden/>
    <w:unhideWhenUsed/>
    <w:rsid w:val="00B96E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865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396</Words>
  <Characters>2261</Characters>
  <Application>Microsoft Office Word</Application>
  <DocSecurity>0</DocSecurity>
  <Lines>18</Lines>
  <Paragraphs>5</Paragraphs>
  <ScaleCrop>false</ScaleCrop>
  <Company/>
  <LinksUpToDate>false</LinksUpToDate>
  <CharactersWithSpaces>2652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Olesya A</dc:creator>
  <cp:keywords/>
  <dc:description/>
  <cp:lastModifiedBy>Колесникова Екатерина Александровна</cp:lastModifiedBy>
  <cp:revision>5</cp:revision>
  <dcterms:created xsi:type="dcterms:W3CDTF">2026-04-23T11:35:00Z</dcterms:created>
  <dcterms:modified xsi:type="dcterms:W3CDTF">2026-04-28T07:50:00Z</dcterms:modified>
</cp:coreProperties>
</file>