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64C" w:rsidRDefault="004B064C" w:rsidP="004B064C">
      <w:pPr>
        <w:ind w:left="4536"/>
        <w:jc w:val="right"/>
        <w:rPr>
          <w:rFonts w:eastAsia="Calibri"/>
          <w:lang w:val="en-US"/>
        </w:rPr>
      </w:pPr>
      <w:r>
        <w:rPr>
          <w:rFonts w:eastAsia="Calibri"/>
        </w:rPr>
        <w:t>Приложение</w:t>
      </w:r>
      <w:r>
        <w:rPr>
          <w:rFonts w:eastAsia="Calibri"/>
          <w:lang w:val="en-US"/>
        </w:rPr>
        <w:t xml:space="preserve"> 1</w:t>
      </w:r>
      <w:r>
        <w:rPr>
          <w:rFonts w:eastAsia="Calibri"/>
          <w:lang w:val="en-US"/>
        </w:rPr>
        <w:t>2</w:t>
      </w:r>
    </w:p>
    <w:p w:rsidR="004B064C" w:rsidRDefault="004B064C" w:rsidP="004B064C">
      <w:pPr>
        <w:ind w:left="4536"/>
        <w:jc w:val="right"/>
        <w:rPr>
          <w:rFonts w:eastAsiaTheme="minorHAnsi"/>
          <w:b/>
          <w:sz w:val="28"/>
          <w:szCs w:val="28"/>
          <w:lang w:val="en-US" w:eastAsia="ar-SA"/>
        </w:rPr>
      </w:pPr>
      <w:bookmarkStart w:id="0" w:name="_GoBack"/>
      <w:bookmarkEnd w:id="0"/>
    </w:p>
    <w:p w:rsidR="00380210" w:rsidRDefault="00380210" w:rsidP="00380210">
      <w:pPr>
        <w:spacing w:line="360" w:lineRule="auto"/>
        <w:jc w:val="center"/>
        <w:rPr>
          <w:rFonts w:eastAsiaTheme="minorHAnsi"/>
          <w:b/>
          <w:sz w:val="28"/>
          <w:szCs w:val="28"/>
          <w:lang w:val="en-US" w:eastAsia="ar-SA"/>
        </w:rPr>
      </w:pPr>
      <w:r w:rsidRPr="00380210">
        <w:rPr>
          <w:rFonts w:eastAsiaTheme="minorHAnsi"/>
          <w:b/>
          <w:sz w:val="28"/>
          <w:szCs w:val="28"/>
          <w:lang w:val="en-US" w:eastAsia="ar-SA"/>
        </w:rPr>
        <w:t>EXPERIMENTAL PROGRESS IN T-15MD TOKAMAK IN 2023-2025</w:t>
      </w:r>
    </w:p>
    <w:p w:rsidR="00380210" w:rsidRPr="00380210" w:rsidRDefault="00380210" w:rsidP="00380210">
      <w:pPr>
        <w:spacing w:line="360" w:lineRule="auto"/>
        <w:jc w:val="center"/>
        <w:rPr>
          <w:rFonts w:eastAsiaTheme="minorHAnsi"/>
          <w:b/>
          <w:sz w:val="16"/>
          <w:szCs w:val="16"/>
          <w:lang w:val="en-US" w:eastAsia="ar-SA"/>
        </w:rPr>
      </w:pPr>
    </w:p>
    <w:p w:rsidR="00740B69" w:rsidRDefault="00740B69" w:rsidP="00380210">
      <w:pPr>
        <w:spacing w:line="360" w:lineRule="auto"/>
        <w:ind w:firstLine="709"/>
        <w:rPr>
          <w:rFonts w:eastAsiaTheme="minorHAnsi"/>
          <w:sz w:val="28"/>
          <w:szCs w:val="28"/>
          <w:lang w:val="en-US" w:eastAsia="ar-SA"/>
        </w:rPr>
      </w:pPr>
      <w:r w:rsidRPr="00740B69">
        <w:rPr>
          <w:rFonts w:eastAsiaTheme="minorHAnsi"/>
          <w:sz w:val="28"/>
          <w:szCs w:val="28"/>
          <w:lang w:val="en-US" w:eastAsia="ar-SA"/>
        </w:rPr>
        <w:t>T</w:t>
      </w:r>
      <w:r w:rsidRPr="00740B69">
        <w:rPr>
          <w:rFonts w:eastAsiaTheme="minorHAnsi"/>
          <w:sz w:val="28"/>
          <w:szCs w:val="28"/>
          <w:lang w:val="en-US" w:eastAsia="ar-SA"/>
        </w:rPr>
        <w:noBreakHyphen/>
        <w:t>15MD</w:t>
      </w:r>
      <w:r>
        <w:rPr>
          <w:rFonts w:eastAsiaTheme="minorHAnsi"/>
          <w:sz w:val="28"/>
          <w:szCs w:val="28"/>
          <w:lang w:val="en-US" w:eastAsia="ar-SA"/>
        </w:rPr>
        <w:t xml:space="preserve"> (F</w:t>
      </w:r>
      <w:r w:rsidR="005D76DF">
        <w:rPr>
          <w:rFonts w:eastAsiaTheme="minorHAnsi"/>
          <w:sz w:val="28"/>
          <w:szCs w:val="28"/>
          <w:lang w:val="en-US" w:eastAsia="ar-SA"/>
        </w:rPr>
        <w:t>ig</w:t>
      </w:r>
      <w:r>
        <w:rPr>
          <w:rFonts w:eastAsiaTheme="minorHAnsi"/>
          <w:sz w:val="28"/>
          <w:szCs w:val="28"/>
          <w:lang w:val="en-US" w:eastAsia="ar-SA"/>
        </w:rPr>
        <w:t>. 1)</w:t>
      </w:r>
      <w:r w:rsidRPr="00740B69">
        <w:rPr>
          <w:rFonts w:eastAsiaTheme="minorHAnsi"/>
          <w:sz w:val="28"/>
          <w:szCs w:val="28"/>
          <w:lang w:val="en-US" w:eastAsia="ar-SA"/>
        </w:rPr>
        <w:t xml:space="preserve"> is a medium-sized tokamak with R = 1.5 m and a = 0.67 m. The feature of the device is a low aspect ratio, A = 2.2, with the toroidal magnetic field up to B</w:t>
      </w:r>
      <w:r w:rsidRPr="00740B69">
        <w:rPr>
          <w:rFonts w:eastAsiaTheme="minorHAnsi"/>
          <w:sz w:val="28"/>
          <w:szCs w:val="28"/>
          <w:vertAlign w:val="subscript"/>
          <w:lang w:val="en-US" w:eastAsia="ar-SA"/>
        </w:rPr>
        <w:t>T</w:t>
      </w:r>
      <w:r w:rsidRPr="00740B69">
        <w:rPr>
          <w:rFonts w:eastAsiaTheme="minorHAnsi"/>
          <w:sz w:val="28"/>
          <w:szCs w:val="28"/>
          <w:lang w:val="en-US" w:eastAsia="ar-SA"/>
        </w:rPr>
        <w:t xml:space="preserve"> = 2 T. </w:t>
      </w:r>
      <w:r>
        <w:rPr>
          <w:rFonts w:eastAsiaTheme="minorHAnsi"/>
          <w:sz w:val="28"/>
          <w:szCs w:val="28"/>
          <w:lang w:val="en-US" w:eastAsia="ar-SA"/>
        </w:rPr>
        <w:t xml:space="preserve">Tokamak parameters are presented in the Table 1 [1]. </w:t>
      </w:r>
    </w:p>
    <w:p w:rsidR="00740B69" w:rsidRPr="00380210" w:rsidRDefault="00740B69">
      <w:pPr>
        <w:rPr>
          <w:rFonts w:eastAsiaTheme="minorHAnsi"/>
          <w:sz w:val="16"/>
          <w:szCs w:val="16"/>
          <w:lang w:val="en-US" w:eastAsia="ar-SA"/>
        </w:rPr>
      </w:pPr>
    </w:p>
    <w:p w:rsidR="00740B69" w:rsidRDefault="00740B69">
      <w:pPr>
        <w:rPr>
          <w:rFonts w:eastAsiaTheme="minorHAnsi"/>
          <w:sz w:val="28"/>
          <w:szCs w:val="28"/>
          <w:lang w:val="en-US" w:eastAsia="ar-SA"/>
        </w:rPr>
      </w:pPr>
      <w:r>
        <w:rPr>
          <w:rFonts w:eastAsiaTheme="minorHAnsi"/>
          <w:sz w:val="28"/>
          <w:szCs w:val="28"/>
          <w:lang w:val="en-US" w:eastAsia="ar-SA"/>
        </w:rPr>
        <w:t>Table 1</w:t>
      </w:r>
      <w:r w:rsidR="005D76DF">
        <w:rPr>
          <w:rFonts w:eastAsiaTheme="minorHAnsi"/>
          <w:sz w:val="28"/>
          <w:szCs w:val="28"/>
          <w:lang w:val="en-US" w:eastAsia="ar-SA"/>
        </w:rPr>
        <w:tab/>
        <w:t>T-15MD TOKAMAK PARAMETERS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9"/>
        <w:gridCol w:w="1741"/>
      </w:tblGrid>
      <w:tr w:rsidR="00740B69" w:rsidRPr="005D76DF" w:rsidTr="00740B69">
        <w:trPr>
          <w:jc w:val="center"/>
        </w:trPr>
        <w:tc>
          <w:tcPr>
            <w:tcW w:w="5009" w:type="dxa"/>
            <w:tcBorders>
              <w:top w:val="single" w:sz="4" w:space="0" w:color="auto"/>
              <w:bottom w:val="single" w:sz="4" w:space="0" w:color="auto"/>
            </w:tcBorders>
          </w:tcPr>
          <w:p w:rsidR="00740B69" w:rsidRPr="00740B69" w:rsidRDefault="00740B69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 w:rsidRPr="00740B69">
              <w:rPr>
                <w:sz w:val="28"/>
                <w:szCs w:val="28"/>
                <w:lang w:val="en-US"/>
              </w:rPr>
              <w:t>Tokamak parameter</w:t>
            </w:r>
          </w:p>
        </w:tc>
        <w:tc>
          <w:tcPr>
            <w:tcW w:w="1741" w:type="dxa"/>
            <w:tcBorders>
              <w:top w:val="single" w:sz="4" w:space="0" w:color="auto"/>
              <w:bottom w:val="single" w:sz="4" w:space="0" w:color="auto"/>
            </w:tcBorders>
          </w:tcPr>
          <w:p w:rsidR="00740B69" w:rsidRPr="00740B69" w:rsidRDefault="00740B69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40B69">
              <w:rPr>
                <w:sz w:val="28"/>
                <w:szCs w:val="28"/>
                <w:lang w:val="en-US"/>
              </w:rPr>
              <w:t>Value</w:t>
            </w:r>
          </w:p>
        </w:tc>
      </w:tr>
      <w:tr w:rsidR="00740B69" w:rsidRPr="00740B69" w:rsidTr="00740B69">
        <w:trPr>
          <w:jc w:val="center"/>
        </w:trPr>
        <w:tc>
          <w:tcPr>
            <w:tcW w:w="5009" w:type="dxa"/>
            <w:tcBorders>
              <w:top w:val="single" w:sz="4" w:space="0" w:color="auto"/>
            </w:tcBorders>
          </w:tcPr>
          <w:p w:rsidR="00740B69" w:rsidRPr="00740B69" w:rsidRDefault="00740B69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 w:rsidRPr="00740B69">
              <w:rPr>
                <w:rStyle w:val="TabletextChar"/>
                <w:sz w:val="28"/>
                <w:szCs w:val="28"/>
                <w:lang w:val="en-US"/>
              </w:rPr>
              <w:t>Major radius, R, m</w:t>
            </w:r>
          </w:p>
        </w:tc>
        <w:tc>
          <w:tcPr>
            <w:tcW w:w="1741" w:type="dxa"/>
            <w:tcBorders>
              <w:top w:val="single" w:sz="4" w:space="0" w:color="auto"/>
            </w:tcBorders>
          </w:tcPr>
          <w:p w:rsidR="00740B69" w:rsidRPr="00740B69" w:rsidRDefault="00740B69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40B69">
              <w:rPr>
                <w:sz w:val="28"/>
                <w:szCs w:val="28"/>
                <w:lang w:val="en-US"/>
              </w:rPr>
              <w:t xml:space="preserve">1.48 </w:t>
            </w:r>
          </w:p>
        </w:tc>
      </w:tr>
      <w:tr w:rsidR="00740B69" w:rsidRPr="00740B69" w:rsidTr="00740B69">
        <w:trPr>
          <w:jc w:val="center"/>
        </w:trPr>
        <w:tc>
          <w:tcPr>
            <w:tcW w:w="5009" w:type="dxa"/>
          </w:tcPr>
          <w:p w:rsidR="00740B69" w:rsidRPr="00740B69" w:rsidRDefault="00740B69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 w:rsidRPr="00740B69">
              <w:rPr>
                <w:rStyle w:val="TabletextChar"/>
                <w:sz w:val="28"/>
                <w:szCs w:val="28"/>
                <w:lang w:val="en-US"/>
              </w:rPr>
              <w:t>Minor radius, a, m</w:t>
            </w:r>
          </w:p>
        </w:tc>
        <w:tc>
          <w:tcPr>
            <w:tcW w:w="1741" w:type="dxa"/>
          </w:tcPr>
          <w:p w:rsidR="00740B69" w:rsidRPr="00740B69" w:rsidRDefault="00740B69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40B69">
              <w:rPr>
                <w:sz w:val="28"/>
                <w:szCs w:val="28"/>
                <w:lang w:val="en-US"/>
              </w:rPr>
              <w:t>0.67</w:t>
            </w:r>
          </w:p>
        </w:tc>
      </w:tr>
      <w:tr w:rsidR="00740B69" w:rsidRPr="00740B69" w:rsidTr="00740B69">
        <w:trPr>
          <w:jc w:val="center"/>
        </w:trPr>
        <w:tc>
          <w:tcPr>
            <w:tcW w:w="5009" w:type="dxa"/>
          </w:tcPr>
          <w:p w:rsidR="00740B69" w:rsidRPr="00740B69" w:rsidRDefault="00740B69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 w:rsidRPr="00740B69">
              <w:rPr>
                <w:sz w:val="28"/>
                <w:szCs w:val="28"/>
                <w:lang w:val="en-US"/>
              </w:rPr>
              <w:t>Aspect ratio, A</w:t>
            </w:r>
          </w:p>
        </w:tc>
        <w:tc>
          <w:tcPr>
            <w:tcW w:w="1741" w:type="dxa"/>
          </w:tcPr>
          <w:p w:rsidR="00740B69" w:rsidRPr="00740B69" w:rsidRDefault="00740B69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40B69">
              <w:rPr>
                <w:sz w:val="28"/>
                <w:szCs w:val="28"/>
                <w:lang w:val="en-US"/>
              </w:rPr>
              <w:t>2.2</w:t>
            </w:r>
          </w:p>
        </w:tc>
      </w:tr>
      <w:tr w:rsidR="00740B69" w:rsidRPr="00740B69" w:rsidTr="00740B69">
        <w:trPr>
          <w:jc w:val="center"/>
        </w:trPr>
        <w:tc>
          <w:tcPr>
            <w:tcW w:w="5009" w:type="dxa"/>
          </w:tcPr>
          <w:p w:rsidR="00740B69" w:rsidRPr="00740B69" w:rsidRDefault="00740B69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 w:rsidRPr="00740B69">
              <w:rPr>
                <w:sz w:val="28"/>
                <w:szCs w:val="28"/>
                <w:lang w:val="en-US"/>
              </w:rPr>
              <w:t>Elongation, k</w:t>
            </w:r>
          </w:p>
        </w:tc>
        <w:tc>
          <w:tcPr>
            <w:tcW w:w="1741" w:type="dxa"/>
          </w:tcPr>
          <w:p w:rsidR="00740B69" w:rsidRPr="00740B69" w:rsidRDefault="00740B69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40B69">
              <w:rPr>
                <w:sz w:val="28"/>
                <w:szCs w:val="28"/>
                <w:lang w:val="en-US"/>
              </w:rPr>
              <w:t>Up to 1.9</w:t>
            </w:r>
          </w:p>
        </w:tc>
      </w:tr>
      <w:tr w:rsidR="00740B69" w:rsidRPr="00740B69" w:rsidTr="00740B69">
        <w:trPr>
          <w:jc w:val="center"/>
        </w:trPr>
        <w:tc>
          <w:tcPr>
            <w:tcW w:w="5009" w:type="dxa"/>
          </w:tcPr>
          <w:p w:rsidR="00740B69" w:rsidRPr="00740B69" w:rsidRDefault="00740B69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proofErr w:type="spellStart"/>
            <w:r w:rsidRPr="00740B69">
              <w:rPr>
                <w:sz w:val="28"/>
                <w:szCs w:val="28"/>
                <w:lang w:val="en-US"/>
              </w:rPr>
              <w:t>Triangularity</w:t>
            </w:r>
            <w:proofErr w:type="spellEnd"/>
            <w:r w:rsidRPr="00740B69">
              <w:rPr>
                <w:sz w:val="28"/>
                <w:szCs w:val="28"/>
                <w:lang w:val="en-US"/>
              </w:rPr>
              <w:t xml:space="preserve">, </w:t>
            </w:r>
            <w:r w:rsidRPr="002C1D2E">
              <w:rPr>
                <w:rFonts w:ascii="Symbol" w:hAnsi="Symbol"/>
                <w:sz w:val="28"/>
                <w:szCs w:val="28"/>
                <w:lang w:val="en-US"/>
              </w:rPr>
              <w:t></w:t>
            </w:r>
          </w:p>
        </w:tc>
        <w:tc>
          <w:tcPr>
            <w:tcW w:w="1741" w:type="dxa"/>
          </w:tcPr>
          <w:p w:rsidR="00740B69" w:rsidRPr="00740B69" w:rsidRDefault="00740B69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40B69">
              <w:rPr>
                <w:sz w:val="28"/>
                <w:szCs w:val="28"/>
                <w:lang w:val="en-US"/>
              </w:rPr>
              <w:t>Up to 0.4</w:t>
            </w:r>
          </w:p>
        </w:tc>
      </w:tr>
      <w:tr w:rsidR="00740B69" w:rsidRPr="00740B69" w:rsidTr="00740B69">
        <w:trPr>
          <w:jc w:val="center"/>
        </w:trPr>
        <w:tc>
          <w:tcPr>
            <w:tcW w:w="5009" w:type="dxa"/>
          </w:tcPr>
          <w:p w:rsidR="00740B69" w:rsidRPr="00740B69" w:rsidRDefault="00740B69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 w:rsidRPr="00740B69">
              <w:rPr>
                <w:sz w:val="28"/>
                <w:szCs w:val="28"/>
                <w:lang w:val="en-US"/>
              </w:rPr>
              <w:t>Toroidal magnetic field, B</w:t>
            </w:r>
            <w:r w:rsidRPr="00740B69">
              <w:rPr>
                <w:sz w:val="28"/>
                <w:szCs w:val="28"/>
                <w:vertAlign w:val="subscript"/>
                <w:lang w:val="en-US"/>
              </w:rPr>
              <w:t>T</w:t>
            </w:r>
            <w:r w:rsidRPr="00740B69">
              <w:rPr>
                <w:sz w:val="28"/>
                <w:szCs w:val="28"/>
                <w:lang w:val="en-US"/>
              </w:rPr>
              <w:t>, T</w:t>
            </w:r>
          </w:p>
        </w:tc>
        <w:tc>
          <w:tcPr>
            <w:tcW w:w="1741" w:type="dxa"/>
          </w:tcPr>
          <w:p w:rsidR="00740B69" w:rsidRPr="00740B69" w:rsidRDefault="00740B69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 w:rsidRPr="00740B69">
              <w:rPr>
                <w:sz w:val="28"/>
                <w:szCs w:val="28"/>
                <w:lang w:val="en-US"/>
              </w:rPr>
              <w:t>2</w:t>
            </w:r>
          </w:p>
        </w:tc>
      </w:tr>
      <w:tr w:rsidR="005D76DF" w:rsidRPr="00740B69" w:rsidTr="00740B69">
        <w:trPr>
          <w:jc w:val="center"/>
        </w:trPr>
        <w:tc>
          <w:tcPr>
            <w:tcW w:w="5009" w:type="dxa"/>
          </w:tcPr>
          <w:p w:rsidR="005D76DF" w:rsidRPr="00740B69" w:rsidRDefault="005D76DF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Plasma current, </w:t>
            </w:r>
            <w:proofErr w:type="spellStart"/>
            <w:r>
              <w:rPr>
                <w:sz w:val="28"/>
                <w:szCs w:val="28"/>
                <w:lang w:val="en-US"/>
              </w:rPr>
              <w:t>I</w:t>
            </w:r>
            <w:r w:rsidRPr="005D76DF">
              <w:rPr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  <w:r>
              <w:rPr>
                <w:sz w:val="28"/>
                <w:szCs w:val="28"/>
                <w:lang w:val="en-US"/>
              </w:rPr>
              <w:t>, MA</w:t>
            </w:r>
          </w:p>
        </w:tc>
        <w:tc>
          <w:tcPr>
            <w:tcW w:w="1741" w:type="dxa"/>
          </w:tcPr>
          <w:p w:rsidR="005D76DF" w:rsidRPr="00740B69" w:rsidRDefault="005D76DF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740B69" w:rsidRPr="00740B69" w:rsidTr="00740B69">
        <w:trPr>
          <w:jc w:val="center"/>
        </w:trPr>
        <w:tc>
          <w:tcPr>
            <w:tcW w:w="5009" w:type="dxa"/>
          </w:tcPr>
          <w:p w:rsidR="00740B69" w:rsidRDefault="005D76DF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Auxiliary heating power, MW</w:t>
            </w:r>
          </w:p>
          <w:p w:rsidR="005D76DF" w:rsidRPr="00740B69" w:rsidRDefault="005D76DF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ECRH</w:t>
            </w:r>
          </w:p>
        </w:tc>
        <w:tc>
          <w:tcPr>
            <w:tcW w:w="1741" w:type="dxa"/>
          </w:tcPr>
          <w:p w:rsidR="00740B69" w:rsidRDefault="00740B69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</w:p>
          <w:p w:rsidR="005D76DF" w:rsidRPr="00740B69" w:rsidRDefault="005D76DF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740B69" w:rsidRPr="00740B69" w:rsidTr="00740B69">
        <w:trPr>
          <w:jc w:val="center"/>
        </w:trPr>
        <w:tc>
          <w:tcPr>
            <w:tcW w:w="5009" w:type="dxa"/>
          </w:tcPr>
          <w:p w:rsidR="00740B69" w:rsidRPr="00740B69" w:rsidRDefault="005D76DF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LHCD</w:t>
            </w:r>
          </w:p>
        </w:tc>
        <w:tc>
          <w:tcPr>
            <w:tcW w:w="1741" w:type="dxa"/>
          </w:tcPr>
          <w:p w:rsidR="00740B69" w:rsidRPr="00740B69" w:rsidRDefault="005D76DF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5D76DF" w:rsidRPr="00740B69" w:rsidTr="00740B69">
        <w:trPr>
          <w:jc w:val="center"/>
        </w:trPr>
        <w:tc>
          <w:tcPr>
            <w:tcW w:w="5009" w:type="dxa"/>
          </w:tcPr>
          <w:p w:rsidR="005D76DF" w:rsidRPr="00740B69" w:rsidRDefault="005D76DF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ICRH</w:t>
            </w:r>
          </w:p>
        </w:tc>
        <w:tc>
          <w:tcPr>
            <w:tcW w:w="1741" w:type="dxa"/>
          </w:tcPr>
          <w:p w:rsidR="005D76DF" w:rsidRPr="00740B69" w:rsidRDefault="005D76DF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5D76DF" w:rsidRPr="00740B69" w:rsidTr="00740B69">
        <w:trPr>
          <w:jc w:val="center"/>
        </w:trPr>
        <w:tc>
          <w:tcPr>
            <w:tcW w:w="5009" w:type="dxa"/>
          </w:tcPr>
          <w:p w:rsidR="005D76DF" w:rsidRPr="00740B69" w:rsidRDefault="005D76DF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NBI</w:t>
            </w:r>
          </w:p>
        </w:tc>
        <w:tc>
          <w:tcPr>
            <w:tcW w:w="1741" w:type="dxa"/>
          </w:tcPr>
          <w:p w:rsidR="005D76DF" w:rsidRPr="00740B69" w:rsidRDefault="005D76DF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5D76DF" w:rsidRPr="00740B69" w:rsidTr="00740B69">
        <w:trPr>
          <w:jc w:val="center"/>
        </w:trPr>
        <w:tc>
          <w:tcPr>
            <w:tcW w:w="5009" w:type="dxa"/>
          </w:tcPr>
          <w:p w:rsidR="005D76DF" w:rsidRDefault="005D76DF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Basic magnetic configuration</w:t>
            </w:r>
          </w:p>
        </w:tc>
        <w:tc>
          <w:tcPr>
            <w:tcW w:w="1741" w:type="dxa"/>
          </w:tcPr>
          <w:p w:rsidR="005D76DF" w:rsidRDefault="005D76DF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LSN</w:t>
            </w:r>
          </w:p>
        </w:tc>
      </w:tr>
      <w:tr w:rsidR="005D76DF" w:rsidRPr="00740B69" w:rsidTr="00740B69">
        <w:trPr>
          <w:jc w:val="center"/>
        </w:trPr>
        <w:tc>
          <w:tcPr>
            <w:tcW w:w="5009" w:type="dxa"/>
          </w:tcPr>
          <w:p w:rsidR="005D76DF" w:rsidRDefault="00C7020E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First wall</w:t>
            </w:r>
            <w:r w:rsidR="005D76DF">
              <w:rPr>
                <w:sz w:val="28"/>
                <w:szCs w:val="28"/>
                <w:lang w:val="en-US"/>
              </w:rPr>
              <w:t xml:space="preserve"> material</w:t>
            </w:r>
          </w:p>
        </w:tc>
        <w:tc>
          <w:tcPr>
            <w:tcW w:w="1741" w:type="dxa"/>
          </w:tcPr>
          <w:p w:rsidR="005D76DF" w:rsidRPr="00115C7E" w:rsidRDefault="00115C7E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</w:p>
        </w:tc>
      </w:tr>
      <w:tr w:rsidR="005D76DF" w:rsidRPr="00740B69" w:rsidTr="00740B69">
        <w:trPr>
          <w:jc w:val="center"/>
        </w:trPr>
        <w:tc>
          <w:tcPr>
            <w:tcW w:w="5009" w:type="dxa"/>
          </w:tcPr>
          <w:p w:rsidR="005D76DF" w:rsidRDefault="005D76DF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Working gas</w:t>
            </w:r>
          </w:p>
        </w:tc>
        <w:tc>
          <w:tcPr>
            <w:tcW w:w="1741" w:type="dxa"/>
          </w:tcPr>
          <w:p w:rsidR="005D76DF" w:rsidRDefault="005D76DF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 w:rsidRPr="005D76DF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, He</w:t>
            </w:r>
          </w:p>
        </w:tc>
      </w:tr>
      <w:tr w:rsidR="005D76DF" w:rsidRPr="00740B69" w:rsidTr="00740B69">
        <w:trPr>
          <w:jc w:val="center"/>
        </w:trPr>
        <w:tc>
          <w:tcPr>
            <w:tcW w:w="5009" w:type="dxa"/>
          </w:tcPr>
          <w:p w:rsidR="005D76DF" w:rsidRDefault="005D76DF" w:rsidP="00380210">
            <w:pPr>
              <w:pStyle w:val="a7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Pulse duration, s</w:t>
            </w:r>
          </w:p>
        </w:tc>
        <w:tc>
          <w:tcPr>
            <w:tcW w:w="1741" w:type="dxa"/>
          </w:tcPr>
          <w:p w:rsidR="005D76DF" w:rsidRDefault="005D76DF" w:rsidP="00380210">
            <w:pPr>
              <w:pStyle w:val="a7"/>
              <w:spacing w:after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10-30</w:t>
            </w:r>
          </w:p>
        </w:tc>
      </w:tr>
    </w:tbl>
    <w:p w:rsidR="00740B69" w:rsidRDefault="00740B69">
      <w:pPr>
        <w:rPr>
          <w:rFonts w:eastAsiaTheme="minorHAnsi"/>
          <w:sz w:val="28"/>
          <w:szCs w:val="28"/>
          <w:lang w:val="en-US" w:eastAsia="ar-S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D76DF" w:rsidTr="005D76DF">
        <w:tc>
          <w:tcPr>
            <w:tcW w:w="9571" w:type="dxa"/>
          </w:tcPr>
          <w:p w:rsidR="005D76DF" w:rsidRDefault="005D76DF" w:rsidP="005D76DF">
            <w:pPr>
              <w:jc w:val="center"/>
              <w:rPr>
                <w:rFonts w:eastAsiaTheme="minorHAnsi"/>
                <w:sz w:val="28"/>
                <w:szCs w:val="28"/>
                <w:lang w:val="en-US" w:eastAsia="ar-SA"/>
              </w:rPr>
            </w:pPr>
            <w:r w:rsidRPr="005D76DF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8E12A43" wp14:editId="011F2F53">
                  <wp:extent cx="4529127" cy="2998694"/>
                  <wp:effectExtent l="0" t="0" r="5080" b="0"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4" t="28770" r="26041" b="14087"/>
                          <a:stretch/>
                        </pic:blipFill>
                        <pic:spPr bwMode="auto">
                          <a:xfrm>
                            <a:off x="0" y="0"/>
                            <a:ext cx="4540682" cy="300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6DF" w:rsidRPr="004B064C" w:rsidTr="005D76DF">
        <w:tc>
          <w:tcPr>
            <w:tcW w:w="9571" w:type="dxa"/>
          </w:tcPr>
          <w:p w:rsidR="005D76DF" w:rsidRPr="005D76DF" w:rsidRDefault="005D76DF" w:rsidP="005D76DF">
            <w:pPr>
              <w:jc w:val="center"/>
              <w:rPr>
                <w:rFonts w:eastAsiaTheme="minorHAnsi"/>
                <w:i/>
                <w:lang w:val="en-US" w:eastAsia="ar-SA"/>
              </w:rPr>
            </w:pPr>
            <w:r w:rsidRPr="005D76DF">
              <w:rPr>
                <w:rFonts w:eastAsiaTheme="minorHAnsi"/>
                <w:i/>
                <w:lang w:val="en-US" w:eastAsia="ar-SA"/>
              </w:rPr>
              <w:t>FIG. 1 T-15MD tokamak at the start of the first experimental campaign</w:t>
            </w:r>
          </w:p>
        </w:tc>
      </w:tr>
    </w:tbl>
    <w:p w:rsidR="005D76DF" w:rsidRPr="00740B69" w:rsidRDefault="005D76DF" w:rsidP="005D76DF">
      <w:pPr>
        <w:jc w:val="both"/>
        <w:rPr>
          <w:rFonts w:eastAsiaTheme="minorHAnsi"/>
          <w:sz w:val="28"/>
          <w:szCs w:val="28"/>
          <w:lang w:val="en-US" w:eastAsia="ar-SA"/>
        </w:rPr>
      </w:pPr>
    </w:p>
    <w:p w:rsidR="00380210" w:rsidRDefault="00740B69" w:rsidP="00380210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en-US" w:eastAsia="ar-SA"/>
        </w:rPr>
      </w:pPr>
      <w:r w:rsidRPr="00740B69">
        <w:rPr>
          <w:rFonts w:eastAsiaTheme="minorHAnsi"/>
          <w:sz w:val="28"/>
          <w:szCs w:val="28"/>
          <w:lang w:val="en-US" w:eastAsia="ar-SA"/>
        </w:rPr>
        <w:lastRenderedPageBreak/>
        <w:t xml:space="preserve">The </w:t>
      </w:r>
      <w:r w:rsidR="005D76DF">
        <w:rPr>
          <w:rFonts w:eastAsiaTheme="minorHAnsi"/>
          <w:sz w:val="28"/>
          <w:szCs w:val="28"/>
          <w:lang w:val="en-US" w:eastAsia="ar-SA"/>
        </w:rPr>
        <w:t>scientific</w:t>
      </w:r>
      <w:r w:rsidRPr="00740B69">
        <w:rPr>
          <w:rFonts w:eastAsiaTheme="minorHAnsi"/>
          <w:sz w:val="28"/>
          <w:szCs w:val="28"/>
          <w:lang w:val="en-US" w:eastAsia="ar-SA"/>
        </w:rPr>
        <w:t xml:space="preserve"> program of the T</w:t>
      </w:r>
      <w:r w:rsidRPr="00740B69">
        <w:rPr>
          <w:rFonts w:eastAsiaTheme="minorHAnsi"/>
          <w:sz w:val="28"/>
          <w:szCs w:val="28"/>
          <w:lang w:val="en-US" w:eastAsia="ar-SA"/>
        </w:rPr>
        <w:noBreakHyphen/>
        <w:t xml:space="preserve">15MD tokamak is focused on the development of quasi-steady state </w:t>
      </w:r>
      <w:r w:rsidR="005D76DF">
        <w:rPr>
          <w:rFonts w:eastAsiaTheme="minorHAnsi"/>
          <w:sz w:val="28"/>
          <w:szCs w:val="28"/>
          <w:lang w:val="en-US" w:eastAsia="ar-SA"/>
        </w:rPr>
        <w:t>regim</w:t>
      </w:r>
      <w:r w:rsidRPr="00740B69">
        <w:rPr>
          <w:rFonts w:eastAsiaTheme="minorHAnsi"/>
          <w:sz w:val="28"/>
          <w:szCs w:val="28"/>
          <w:lang w:val="en-US" w:eastAsia="ar-SA"/>
        </w:rPr>
        <w:t xml:space="preserve">es with high ion and electron temperature to create an experimental basis of thermonuclear power plants and fusion neutron sources based on tokamak concept. </w:t>
      </w:r>
    </w:p>
    <w:p w:rsidR="005D76DF" w:rsidRDefault="00740B69" w:rsidP="00380210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en-US" w:eastAsia="ar-SA"/>
        </w:rPr>
      </w:pPr>
      <w:r w:rsidRPr="00740B69">
        <w:rPr>
          <w:rFonts w:eastAsiaTheme="minorHAnsi"/>
          <w:sz w:val="28"/>
          <w:szCs w:val="28"/>
          <w:lang w:val="en-US" w:eastAsia="ar-SA"/>
        </w:rPr>
        <w:t xml:space="preserve">The first </w:t>
      </w:r>
      <w:r w:rsidR="005D76DF">
        <w:rPr>
          <w:rFonts w:eastAsiaTheme="minorHAnsi"/>
          <w:sz w:val="28"/>
          <w:szCs w:val="28"/>
          <w:lang w:val="en-US" w:eastAsia="ar-SA"/>
        </w:rPr>
        <w:t>experiments</w:t>
      </w:r>
      <w:r w:rsidRPr="00740B69">
        <w:rPr>
          <w:rFonts w:eastAsiaTheme="minorHAnsi"/>
          <w:sz w:val="28"/>
          <w:szCs w:val="28"/>
          <w:lang w:val="en-US" w:eastAsia="ar-SA"/>
        </w:rPr>
        <w:t xml:space="preserve"> in T</w:t>
      </w:r>
      <w:r w:rsidRPr="00740B69">
        <w:rPr>
          <w:rFonts w:eastAsiaTheme="minorHAnsi"/>
          <w:sz w:val="28"/>
          <w:szCs w:val="28"/>
          <w:lang w:val="en-US" w:eastAsia="ar-SA"/>
        </w:rPr>
        <w:noBreakHyphen/>
        <w:t>15MD w</w:t>
      </w:r>
      <w:r w:rsidR="005D76DF">
        <w:rPr>
          <w:rFonts w:eastAsiaTheme="minorHAnsi"/>
          <w:sz w:val="28"/>
          <w:szCs w:val="28"/>
          <w:lang w:val="en-US" w:eastAsia="ar-SA"/>
        </w:rPr>
        <w:t>ere carried out</w:t>
      </w:r>
      <w:r w:rsidRPr="00740B69">
        <w:rPr>
          <w:rFonts w:eastAsiaTheme="minorHAnsi"/>
          <w:sz w:val="28"/>
          <w:szCs w:val="28"/>
          <w:lang w:val="en-US" w:eastAsia="ar-SA"/>
        </w:rPr>
        <w:t xml:space="preserve"> in March 2023</w:t>
      </w:r>
      <w:r w:rsidR="006F1371">
        <w:rPr>
          <w:rFonts w:eastAsiaTheme="minorHAnsi"/>
          <w:sz w:val="28"/>
          <w:szCs w:val="28"/>
          <w:lang w:val="en-US" w:eastAsia="ar-SA"/>
        </w:rPr>
        <w:t xml:space="preserve">, </w:t>
      </w:r>
      <w:r w:rsidR="005D76DF">
        <w:rPr>
          <w:rFonts w:eastAsiaTheme="minorHAnsi"/>
          <w:sz w:val="28"/>
          <w:szCs w:val="28"/>
          <w:lang w:val="en-US" w:eastAsia="ar-SA"/>
        </w:rPr>
        <w:t>first plasma with I</w:t>
      </w:r>
      <w:r w:rsidR="005D76DF" w:rsidRPr="005D76DF">
        <w:rPr>
          <w:rFonts w:eastAsiaTheme="minorHAnsi"/>
          <w:sz w:val="28"/>
          <w:szCs w:val="28"/>
          <w:vertAlign w:val="subscript"/>
          <w:lang w:val="en-US" w:eastAsia="ar-SA"/>
        </w:rPr>
        <w:t>p</w:t>
      </w:r>
      <w:r w:rsidR="005D76DF">
        <w:rPr>
          <w:rFonts w:eastAsiaTheme="minorHAnsi"/>
          <w:sz w:val="28"/>
          <w:szCs w:val="28"/>
          <w:lang w:val="en-US" w:eastAsia="ar-SA"/>
        </w:rPr>
        <w:t>~30 kA was obtained</w:t>
      </w:r>
      <w:r w:rsidR="00380210">
        <w:rPr>
          <w:rFonts w:eastAsiaTheme="minorHAnsi"/>
          <w:sz w:val="28"/>
          <w:szCs w:val="28"/>
          <w:lang w:val="en-US" w:eastAsia="ar-SA"/>
        </w:rPr>
        <w:t xml:space="preserve"> and </w:t>
      </w:r>
      <w:r w:rsidR="00380210" w:rsidRPr="00380210">
        <w:rPr>
          <w:rFonts w:eastAsiaTheme="minorHAnsi"/>
          <w:sz w:val="28"/>
          <w:szCs w:val="28"/>
          <w:lang w:val="en-US" w:eastAsia="ar-SA"/>
        </w:rPr>
        <w:t>the ability to maintain a toroidal field of B</w:t>
      </w:r>
      <w:r w:rsidR="00380210" w:rsidRPr="00380210">
        <w:rPr>
          <w:rFonts w:eastAsiaTheme="minorHAnsi"/>
          <w:sz w:val="28"/>
          <w:szCs w:val="28"/>
          <w:vertAlign w:val="subscript"/>
          <w:lang w:val="en-US" w:eastAsia="ar-SA"/>
        </w:rPr>
        <w:t>T </w:t>
      </w:r>
      <w:r w:rsidR="00380210" w:rsidRPr="00380210">
        <w:rPr>
          <w:rFonts w:eastAsiaTheme="minorHAnsi"/>
          <w:sz w:val="28"/>
          <w:szCs w:val="28"/>
          <w:lang w:val="en-US" w:eastAsia="ar-SA"/>
        </w:rPr>
        <w:t>= 1 T for 30 seconds was demonstrated</w:t>
      </w:r>
      <w:r w:rsidR="00380210">
        <w:rPr>
          <w:rFonts w:eastAsiaTheme="minorHAnsi"/>
          <w:sz w:val="28"/>
          <w:szCs w:val="28"/>
          <w:lang w:val="en-US" w:eastAsia="ar-SA"/>
        </w:rPr>
        <w:t xml:space="preserve"> [2]</w:t>
      </w:r>
      <w:r w:rsidRPr="00380210">
        <w:rPr>
          <w:rFonts w:eastAsiaTheme="minorHAnsi"/>
          <w:sz w:val="28"/>
          <w:szCs w:val="28"/>
          <w:lang w:val="en-US" w:eastAsia="ar-SA"/>
        </w:rPr>
        <w:t>.</w:t>
      </w:r>
      <w:r w:rsidRPr="00740B69">
        <w:rPr>
          <w:rFonts w:eastAsiaTheme="minorHAnsi"/>
          <w:sz w:val="28"/>
          <w:szCs w:val="28"/>
          <w:lang w:val="en-US" w:eastAsia="ar-SA"/>
        </w:rPr>
        <w:t xml:space="preserve"> For 2 years, the plasma current</w:t>
      </w:r>
      <w:r w:rsidR="00380210">
        <w:rPr>
          <w:rFonts w:eastAsiaTheme="minorHAnsi"/>
          <w:sz w:val="28"/>
          <w:szCs w:val="28"/>
          <w:lang w:val="en-US" w:eastAsia="ar-SA"/>
        </w:rPr>
        <w:t>s</w:t>
      </w:r>
      <w:r w:rsidRPr="00740B69">
        <w:rPr>
          <w:rFonts w:eastAsiaTheme="minorHAnsi"/>
          <w:sz w:val="28"/>
          <w:szCs w:val="28"/>
          <w:lang w:val="en-US" w:eastAsia="ar-SA"/>
        </w:rPr>
        <w:t xml:space="preserve"> up to 0.6 MA w</w:t>
      </w:r>
      <w:r w:rsidR="00380210">
        <w:rPr>
          <w:rFonts w:eastAsiaTheme="minorHAnsi"/>
          <w:sz w:val="28"/>
          <w:szCs w:val="28"/>
          <w:lang w:val="en-US" w:eastAsia="ar-SA"/>
        </w:rPr>
        <w:t>ere</w:t>
      </w:r>
      <w:r w:rsidRPr="00740B69">
        <w:rPr>
          <w:rFonts w:eastAsiaTheme="minorHAnsi"/>
          <w:sz w:val="28"/>
          <w:szCs w:val="28"/>
          <w:lang w:val="en-US" w:eastAsia="ar-SA"/>
        </w:rPr>
        <w:t xml:space="preserve"> reached</w:t>
      </w:r>
      <w:r w:rsidR="005D76DF">
        <w:rPr>
          <w:rFonts w:eastAsiaTheme="minorHAnsi"/>
          <w:sz w:val="28"/>
          <w:szCs w:val="28"/>
          <w:lang w:val="en-US" w:eastAsia="ar-SA"/>
        </w:rPr>
        <w:t xml:space="preserve"> (Fig. 2, a)</w:t>
      </w:r>
      <w:r w:rsidRPr="00740B69">
        <w:rPr>
          <w:rFonts w:eastAsiaTheme="minorHAnsi"/>
          <w:sz w:val="28"/>
          <w:szCs w:val="28"/>
          <w:lang w:val="en-US" w:eastAsia="ar-SA"/>
        </w:rPr>
        <w:t>, in the range of toroidal magnetic field up to 1.5</w:t>
      </w:r>
      <w:r w:rsidR="00380210">
        <w:rPr>
          <w:rFonts w:eastAsiaTheme="minorHAnsi"/>
          <w:sz w:val="28"/>
          <w:szCs w:val="28"/>
          <w:lang w:val="en-US" w:eastAsia="ar-SA"/>
        </w:rPr>
        <w:t> </w:t>
      </w:r>
      <w:r w:rsidRPr="00740B69">
        <w:rPr>
          <w:rFonts w:eastAsiaTheme="minorHAnsi"/>
          <w:sz w:val="28"/>
          <w:szCs w:val="28"/>
          <w:lang w:val="en-US" w:eastAsia="ar-SA"/>
        </w:rPr>
        <w:t xml:space="preserve">T. Plasmas elongation of k &gt; 1.5 was reached and discharges with </w:t>
      </w:r>
      <w:r w:rsidR="005D76DF">
        <w:rPr>
          <w:rFonts w:eastAsiaTheme="minorHAnsi"/>
          <w:sz w:val="28"/>
          <w:szCs w:val="28"/>
          <w:lang w:val="en-US" w:eastAsia="ar-SA"/>
        </w:rPr>
        <w:t xml:space="preserve">LSN </w:t>
      </w:r>
      <w:proofErr w:type="spellStart"/>
      <w:r w:rsidRPr="00740B69">
        <w:rPr>
          <w:rFonts w:eastAsiaTheme="minorHAnsi"/>
          <w:sz w:val="28"/>
          <w:szCs w:val="28"/>
          <w:lang w:val="en-US" w:eastAsia="ar-SA"/>
        </w:rPr>
        <w:t>divertor</w:t>
      </w:r>
      <w:proofErr w:type="spellEnd"/>
      <w:r w:rsidRPr="00740B69">
        <w:rPr>
          <w:rFonts w:eastAsiaTheme="minorHAnsi"/>
          <w:sz w:val="28"/>
          <w:szCs w:val="28"/>
          <w:lang w:val="en-US" w:eastAsia="ar-SA"/>
        </w:rPr>
        <w:t xml:space="preserve"> configuration were obtained</w:t>
      </w:r>
      <w:r w:rsidR="005D76DF">
        <w:rPr>
          <w:rFonts w:eastAsiaTheme="minorHAnsi"/>
          <w:sz w:val="28"/>
          <w:szCs w:val="28"/>
          <w:lang w:val="en-US" w:eastAsia="ar-SA"/>
        </w:rPr>
        <w:t xml:space="preserve"> (Fig. 2, </w:t>
      </w:r>
      <w:r w:rsidR="00380210">
        <w:rPr>
          <w:rFonts w:eastAsiaTheme="minorHAnsi"/>
          <w:sz w:val="28"/>
          <w:szCs w:val="28"/>
          <w:lang w:val="en-US" w:eastAsia="ar-SA"/>
        </w:rPr>
        <w:t>b</w:t>
      </w:r>
      <w:r w:rsidR="005D76DF">
        <w:rPr>
          <w:rFonts w:eastAsiaTheme="minorHAnsi"/>
          <w:sz w:val="28"/>
          <w:szCs w:val="28"/>
          <w:lang w:val="en-US" w:eastAsia="ar-SA"/>
        </w:rPr>
        <w:t>)</w:t>
      </w:r>
      <w:r w:rsidR="00380210">
        <w:rPr>
          <w:rFonts w:eastAsiaTheme="minorHAnsi"/>
          <w:sz w:val="28"/>
          <w:szCs w:val="28"/>
          <w:lang w:val="en-US" w:eastAsia="ar-SA"/>
        </w:rPr>
        <w:t xml:space="preserve"> [3]</w:t>
      </w:r>
      <w:r w:rsidR="0087466E">
        <w:rPr>
          <w:rFonts w:eastAsiaTheme="minorHAnsi"/>
          <w:sz w:val="28"/>
          <w:szCs w:val="28"/>
          <w:lang w:val="en-US" w:eastAsia="ar-SA"/>
        </w:rPr>
        <w:t>.</w:t>
      </w:r>
    </w:p>
    <w:p w:rsidR="0004201B" w:rsidRDefault="00740B69" w:rsidP="00380210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val="en-US" w:eastAsia="ar-SA"/>
        </w:rPr>
      </w:pPr>
      <w:r w:rsidRPr="00740B69">
        <w:rPr>
          <w:rFonts w:eastAsiaTheme="minorHAnsi"/>
          <w:sz w:val="28"/>
          <w:szCs w:val="28"/>
          <w:lang w:val="en-US" w:eastAsia="ar-SA"/>
        </w:rPr>
        <w:t xml:space="preserve">ECR assisted start-up </w:t>
      </w:r>
      <w:r w:rsidR="005D76DF">
        <w:rPr>
          <w:rFonts w:eastAsiaTheme="minorHAnsi"/>
          <w:sz w:val="28"/>
          <w:szCs w:val="28"/>
          <w:lang w:val="en-US" w:eastAsia="ar-SA"/>
        </w:rPr>
        <w:t>on the 2</w:t>
      </w:r>
      <w:r w:rsidR="005D76DF" w:rsidRPr="005D76DF">
        <w:rPr>
          <w:rFonts w:eastAsiaTheme="minorHAnsi"/>
          <w:sz w:val="28"/>
          <w:szCs w:val="28"/>
          <w:vertAlign w:val="superscript"/>
          <w:lang w:val="en-US" w:eastAsia="ar-SA"/>
        </w:rPr>
        <w:t>nd</w:t>
      </w:r>
      <w:r w:rsidR="005D76DF">
        <w:rPr>
          <w:rFonts w:eastAsiaTheme="minorHAnsi"/>
          <w:sz w:val="28"/>
          <w:szCs w:val="28"/>
          <w:lang w:val="en-US" w:eastAsia="ar-SA"/>
        </w:rPr>
        <w:t xml:space="preserve"> ECR harmonic</w:t>
      </w:r>
      <w:r w:rsidR="00380210">
        <w:rPr>
          <w:rFonts w:eastAsiaTheme="minorHAnsi"/>
          <w:sz w:val="28"/>
          <w:szCs w:val="28"/>
          <w:lang w:val="en-US" w:eastAsia="ar-SA"/>
        </w:rPr>
        <w:t xml:space="preserve"> with P</w:t>
      </w:r>
      <w:r w:rsidR="00380210" w:rsidRPr="00380210">
        <w:rPr>
          <w:rFonts w:eastAsiaTheme="minorHAnsi"/>
          <w:sz w:val="28"/>
          <w:szCs w:val="28"/>
          <w:vertAlign w:val="subscript"/>
          <w:lang w:val="en-US" w:eastAsia="ar-SA"/>
        </w:rPr>
        <w:t>EC</w:t>
      </w:r>
      <w:r w:rsidR="00380210">
        <w:rPr>
          <w:rFonts w:eastAsiaTheme="minorHAnsi"/>
          <w:sz w:val="28"/>
          <w:szCs w:val="28"/>
          <w:lang w:val="en-US" w:eastAsia="ar-SA"/>
        </w:rPr>
        <w:t>=0.45-1 MW</w:t>
      </w:r>
      <w:r w:rsidR="005D76DF">
        <w:rPr>
          <w:rFonts w:eastAsiaTheme="minorHAnsi"/>
          <w:sz w:val="28"/>
          <w:szCs w:val="28"/>
          <w:lang w:val="en-US" w:eastAsia="ar-SA"/>
        </w:rPr>
        <w:t xml:space="preserve"> is </w:t>
      </w:r>
      <w:r w:rsidRPr="00740B69">
        <w:rPr>
          <w:rFonts w:eastAsiaTheme="minorHAnsi"/>
          <w:sz w:val="28"/>
          <w:szCs w:val="28"/>
          <w:lang w:val="en-US" w:eastAsia="ar-SA"/>
        </w:rPr>
        <w:t xml:space="preserve">used for plasma initiation.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6"/>
        <w:gridCol w:w="3625"/>
      </w:tblGrid>
      <w:tr w:rsidR="005D76DF" w:rsidTr="00380210">
        <w:tc>
          <w:tcPr>
            <w:tcW w:w="5946" w:type="dxa"/>
          </w:tcPr>
          <w:p w:rsidR="005D76DF" w:rsidRDefault="00B523F0">
            <w:pPr>
              <w:rPr>
                <w:rFonts w:eastAsiaTheme="minorHAnsi"/>
                <w:sz w:val="28"/>
                <w:szCs w:val="28"/>
                <w:lang w:val="en-US" w:eastAsia="ar-SA"/>
              </w:rPr>
            </w:pPr>
            <w:r w:rsidRPr="00B523F0">
              <w:rPr>
                <w:rFonts w:eastAsia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0D7997" wp14:editId="48FE6BCC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98425</wp:posOffset>
                      </wp:positionV>
                      <wp:extent cx="483870" cy="1403985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23F0" w:rsidRPr="00B523F0" w:rsidRDefault="00B523F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523F0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D0D79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60.25pt;margin-top:7.75pt;width:38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" stroked="f">
                      <v:textbox style="mso-fit-shape-to-text:t">
                        <w:txbxContent>
                          <w:p w:rsidR="00B523F0" w:rsidRPr="00B523F0" w:rsidRDefault="00B523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523F0">
                              <w:rPr>
                                <w:sz w:val="28"/>
                                <w:szCs w:val="28"/>
                                <w:lang w:val="en-US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76DF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37A580F" wp14:editId="67912751">
                  <wp:extent cx="3630706" cy="3012141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1 - Copy - Copy - Copy.emf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" t="5486" r="10896"/>
                          <a:stretch/>
                        </pic:blipFill>
                        <pic:spPr bwMode="auto">
                          <a:xfrm>
                            <a:off x="0" y="0"/>
                            <a:ext cx="3628291" cy="301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5D76DF" w:rsidRDefault="00B523F0" w:rsidP="005D76DF">
            <w:pPr>
              <w:jc w:val="center"/>
              <w:rPr>
                <w:rFonts w:eastAsiaTheme="minorHAnsi"/>
                <w:sz w:val="28"/>
                <w:szCs w:val="28"/>
                <w:lang w:val="en-US" w:eastAsia="ar-SA"/>
              </w:rPr>
            </w:pPr>
            <w:r w:rsidRPr="00B523F0">
              <w:rPr>
                <w:rFonts w:eastAsia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9E2F88" wp14:editId="3D925DD5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129540</wp:posOffset>
                      </wp:positionV>
                      <wp:extent cx="483870" cy="1403985"/>
                      <wp:effectExtent l="0" t="0" r="0" b="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23F0" w:rsidRPr="00B523F0" w:rsidRDefault="00B523F0" w:rsidP="00B523F0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523F0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US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9E2F88" id="_x0000_s1027" type="#_x0000_t202" style="position:absolute;left:0;text-align:left;margin-left:11.05pt;margin-top:10.2pt;width:38.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" filled="f" stroked="f">
                      <v:textbox style="mso-fit-shape-to-text:t">
                        <w:txbxContent>
                          <w:p w:rsidR="00B523F0" w:rsidRPr="00B523F0" w:rsidRDefault="00B523F0" w:rsidP="00B523F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523F0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23F0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33267DA9" wp14:editId="66AF8898">
                  <wp:extent cx="1922929" cy="3023669"/>
                  <wp:effectExtent l="0" t="0" r="1270" b="571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7"/>
                          <a:stretch/>
                        </pic:blipFill>
                        <pic:spPr bwMode="auto">
                          <a:xfrm>
                            <a:off x="0" y="0"/>
                            <a:ext cx="1925299" cy="3027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3F0" w:rsidRPr="004B064C" w:rsidTr="00380210">
        <w:tc>
          <w:tcPr>
            <w:tcW w:w="9571" w:type="dxa"/>
            <w:gridSpan w:val="2"/>
          </w:tcPr>
          <w:p w:rsidR="00B523F0" w:rsidRPr="00B523F0" w:rsidRDefault="00B523F0" w:rsidP="00FF35B5">
            <w:pPr>
              <w:rPr>
                <w:rFonts w:eastAsiaTheme="minorHAnsi"/>
                <w:i/>
                <w:lang w:val="en-US" w:eastAsia="ar-SA"/>
              </w:rPr>
            </w:pPr>
            <w:r w:rsidRPr="00B523F0">
              <w:rPr>
                <w:rFonts w:eastAsiaTheme="minorHAnsi"/>
                <w:i/>
                <w:lang w:val="en-US" w:eastAsia="ar-SA"/>
              </w:rPr>
              <w:t xml:space="preserve">Fig. 2 Overview of T-15MD results: a) increase </w:t>
            </w:r>
            <w:r w:rsidR="00380210">
              <w:rPr>
                <w:rFonts w:eastAsiaTheme="minorHAnsi"/>
                <w:i/>
                <w:lang w:val="en-US" w:eastAsia="ar-SA"/>
              </w:rPr>
              <w:t>in</w:t>
            </w:r>
            <w:r w:rsidRPr="00B523F0">
              <w:rPr>
                <w:rFonts w:eastAsiaTheme="minorHAnsi"/>
                <w:i/>
                <w:lang w:val="en-US" w:eastAsia="ar-SA"/>
              </w:rPr>
              <w:t xml:space="preserve"> plasma current  from year to year; b) shot 4563,</w:t>
            </w:r>
            <w:r w:rsidRPr="00B523F0">
              <w:rPr>
                <w:i/>
                <w:lang w:val="en-US"/>
              </w:rPr>
              <w:t xml:space="preserve"> visible light image of the plasma cross section with the </w:t>
            </w:r>
            <w:r w:rsidR="00380210">
              <w:rPr>
                <w:i/>
                <w:lang w:val="en-US"/>
              </w:rPr>
              <w:t xml:space="preserve">LSN </w:t>
            </w:r>
            <w:proofErr w:type="spellStart"/>
            <w:r w:rsidRPr="00B523F0">
              <w:rPr>
                <w:i/>
                <w:lang w:val="en-US"/>
              </w:rPr>
              <w:t>divertor</w:t>
            </w:r>
            <w:proofErr w:type="spellEnd"/>
            <w:r w:rsidRPr="00B523F0">
              <w:rPr>
                <w:i/>
                <w:lang w:val="en-US"/>
              </w:rPr>
              <w:t xml:space="preserve"> configuration</w:t>
            </w:r>
          </w:p>
        </w:tc>
      </w:tr>
    </w:tbl>
    <w:p w:rsidR="00380210" w:rsidRDefault="00380210">
      <w:pPr>
        <w:rPr>
          <w:rFonts w:eastAsiaTheme="minorHAnsi"/>
          <w:sz w:val="28"/>
          <w:szCs w:val="28"/>
          <w:lang w:val="en-US" w:eastAsia="ar-SA"/>
        </w:rPr>
      </w:pPr>
    </w:p>
    <w:p w:rsidR="00740B69" w:rsidRDefault="00740B69" w:rsidP="00380210">
      <w:pPr>
        <w:rPr>
          <w:rFonts w:eastAsiaTheme="minorHAnsi"/>
          <w:sz w:val="28"/>
          <w:szCs w:val="28"/>
          <w:lang w:val="en-US" w:eastAsia="ar-SA"/>
        </w:rPr>
      </w:pPr>
      <w:r>
        <w:rPr>
          <w:rFonts w:eastAsiaTheme="minorHAnsi"/>
          <w:sz w:val="28"/>
          <w:szCs w:val="28"/>
          <w:lang w:val="en-US" w:eastAsia="ar-SA"/>
        </w:rPr>
        <w:t>R</w:t>
      </w:r>
      <w:r w:rsidR="00380210">
        <w:rPr>
          <w:rFonts w:eastAsiaTheme="minorHAnsi"/>
          <w:sz w:val="28"/>
          <w:szCs w:val="28"/>
          <w:lang w:val="en-US" w:eastAsia="ar-SA"/>
        </w:rPr>
        <w:t>EFERENCES</w:t>
      </w:r>
    </w:p>
    <w:p w:rsidR="00380210" w:rsidRDefault="00380210" w:rsidP="00380210">
      <w:pPr>
        <w:rPr>
          <w:rFonts w:eastAsiaTheme="minorHAnsi"/>
          <w:sz w:val="28"/>
          <w:szCs w:val="28"/>
          <w:lang w:val="en-US" w:eastAsia="ar-SA"/>
        </w:rPr>
      </w:pPr>
    </w:p>
    <w:p w:rsidR="00740B69" w:rsidRPr="00380210" w:rsidRDefault="00740B69" w:rsidP="00380210">
      <w:pPr>
        <w:pStyle w:val="Referencelist"/>
        <w:numPr>
          <w:ilvl w:val="0"/>
          <w:numId w:val="0"/>
        </w:numPr>
        <w:spacing w:line="240" w:lineRule="auto"/>
        <w:ind w:left="426" w:hanging="426"/>
        <w:rPr>
          <w:sz w:val="28"/>
          <w:szCs w:val="28"/>
        </w:rPr>
      </w:pPr>
      <w:r w:rsidRPr="00380210">
        <w:rPr>
          <w:sz w:val="28"/>
          <w:szCs w:val="28"/>
          <w:lang w:val="en-US"/>
        </w:rPr>
        <w:t xml:space="preserve">[1] </w:t>
      </w:r>
      <w:bookmarkStart w:id="1" w:name="_Ref208960523"/>
      <w:r w:rsidRPr="00380210">
        <w:rPr>
          <w:iCs/>
          <w:sz w:val="28"/>
          <w:szCs w:val="28"/>
        </w:rPr>
        <w:t xml:space="preserve">KHVOSTENKO, </w:t>
      </w:r>
      <w:r w:rsidR="00305341">
        <w:rPr>
          <w:iCs/>
          <w:sz w:val="28"/>
          <w:szCs w:val="28"/>
          <w:lang w:val="en-US"/>
        </w:rPr>
        <w:t xml:space="preserve">P.P., </w:t>
      </w:r>
      <w:r w:rsidRPr="00380210">
        <w:rPr>
          <w:iCs/>
          <w:sz w:val="28"/>
          <w:szCs w:val="28"/>
        </w:rPr>
        <w:t xml:space="preserve">et al., </w:t>
      </w:r>
      <w:r w:rsidRPr="00380210">
        <w:rPr>
          <w:sz w:val="28"/>
          <w:szCs w:val="28"/>
        </w:rPr>
        <w:t>Experimental thermonuclear installation Tokamak T</w:t>
      </w:r>
      <w:r w:rsidR="00380210">
        <w:rPr>
          <w:sz w:val="28"/>
          <w:szCs w:val="28"/>
        </w:rPr>
        <w:noBreakHyphen/>
      </w:r>
      <w:r w:rsidRPr="00380210">
        <w:rPr>
          <w:sz w:val="28"/>
          <w:szCs w:val="28"/>
        </w:rPr>
        <w:t xml:space="preserve">15MD, Phys. of atomic </w:t>
      </w:r>
      <w:proofErr w:type="spellStart"/>
      <w:r w:rsidRPr="00380210">
        <w:rPr>
          <w:sz w:val="28"/>
          <w:szCs w:val="28"/>
        </w:rPr>
        <w:t>nucl</w:t>
      </w:r>
      <w:proofErr w:type="spellEnd"/>
      <w:r w:rsidRPr="00380210">
        <w:rPr>
          <w:sz w:val="28"/>
          <w:szCs w:val="28"/>
        </w:rPr>
        <w:t xml:space="preserve">. </w:t>
      </w:r>
      <w:r w:rsidRPr="00380210">
        <w:rPr>
          <w:b/>
          <w:sz w:val="28"/>
          <w:szCs w:val="28"/>
        </w:rPr>
        <w:t>83</w:t>
      </w:r>
      <w:r w:rsidRPr="00380210">
        <w:rPr>
          <w:sz w:val="28"/>
          <w:szCs w:val="28"/>
        </w:rPr>
        <w:t xml:space="preserve"> 7 (2020) 1037-1057.</w:t>
      </w:r>
      <w:bookmarkEnd w:id="1"/>
    </w:p>
    <w:p w:rsidR="00B523F0" w:rsidRPr="00380210" w:rsidRDefault="005D76DF" w:rsidP="00380210">
      <w:pPr>
        <w:pStyle w:val="Referencelist"/>
        <w:numPr>
          <w:ilvl w:val="0"/>
          <w:numId w:val="0"/>
        </w:numPr>
        <w:spacing w:line="240" w:lineRule="auto"/>
        <w:ind w:left="426" w:hanging="426"/>
        <w:rPr>
          <w:sz w:val="28"/>
          <w:szCs w:val="28"/>
        </w:rPr>
      </w:pPr>
      <w:r w:rsidRPr="00380210">
        <w:rPr>
          <w:sz w:val="28"/>
          <w:szCs w:val="28"/>
          <w:lang w:val="en-US"/>
        </w:rPr>
        <w:t xml:space="preserve">[2] </w:t>
      </w:r>
      <w:bookmarkStart w:id="2" w:name="_Ref208960509"/>
      <w:r w:rsidR="00B523F0" w:rsidRPr="00380210">
        <w:rPr>
          <w:iCs/>
          <w:sz w:val="28"/>
          <w:szCs w:val="28"/>
        </w:rPr>
        <w:t xml:space="preserve">VELIKHOV, E.P., </w:t>
      </w:r>
      <w:r w:rsidR="00B523F0" w:rsidRPr="00380210">
        <w:rPr>
          <w:sz w:val="28"/>
          <w:szCs w:val="28"/>
        </w:rPr>
        <w:t xml:space="preserve">et al., First Experimental Results on the T-15MD Tokamak, Phys. of atomic </w:t>
      </w:r>
      <w:proofErr w:type="spellStart"/>
      <w:r w:rsidR="00B523F0" w:rsidRPr="00380210">
        <w:rPr>
          <w:sz w:val="28"/>
          <w:szCs w:val="28"/>
        </w:rPr>
        <w:t>nucl</w:t>
      </w:r>
      <w:proofErr w:type="spellEnd"/>
      <w:r w:rsidR="00B523F0" w:rsidRPr="00380210">
        <w:rPr>
          <w:sz w:val="28"/>
          <w:szCs w:val="28"/>
        </w:rPr>
        <w:t xml:space="preserve">. </w:t>
      </w:r>
      <w:r w:rsidR="00B523F0" w:rsidRPr="00380210">
        <w:rPr>
          <w:b/>
          <w:sz w:val="28"/>
          <w:szCs w:val="28"/>
        </w:rPr>
        <w:t>87</w:t>
      </w:r>
      <w:r w:rsidR="00B523F0" w:rsidRPr="00380210">
        <w:rPr>
          <w:sz w:val="28"/>
          <w:szCs w:val="28"/>
        </w:rPr>
        <w:t xml:space="preserve"> </w:t>
      </w:r>
      <w:proofErr w:type="gramStart"/>
      <w:r w:rsidR="00B523F0" w:rsidRPr="00380210">
        <w:rPr>
          <w:sz w:val="28"/>
          <w:szCs w:val="28"/>
        </w:rPr>
        <w:t>1</w:t>
      </w:r>
      <w:proofErr w:type="gramEnd"/>
      <w:r w:rsidR="00B523F0" w:rsidRPr="00380210">
        <w:rPr>
          <w:sz w:val="28"/>
          <w:szCs w:val="28"/>
        </w:rPr>
        <w:t xml:space="preserve"> (2024) S1-S9.</w:t>
      </w:r>
      <w:bookmarkEnd w:id="2"/>
    </w:p>
    <w:p w:rsidR="00740B69" w:rsidRPr="00380210" w:rsidRDefault="00380210" w:rsidP="00380210">
      <w:pPr>
        <w:ind w:left="426" w:hanging="426"/>
        <w:rPr>
          <w:sz w:val="28"/>
          <w:szCs w:val="28"/>
          <w:lang w:val="en-US"/>
        </w:rPr>
      </w:pPr>
      <w:r w:rsidRPr="00380210">
        <w:rPr>
          <w:sz w:val="28"/>
          <w:szCs w:val="28"/>
          <w:lang w:val="en-US"/>
        </w:rPr>
        <w:t>[3] KIRNEVA</w:t>
      </w:r>
      <w:r w:rsidR="00305341">
        <w:rPr>
          <w:sz w:val="28"/>
          <w:szCs w:val="28"/>
          <w:lang w:val="en-US"/>
        </w:rPr>
        <w:t>,</w:t>
      </w:r>
      <w:r w:rsidRPr="00380210">
        <w:rPr>
          <w:sz w:val="28"/>
          <w:szCs w:val="28"/>
          <w:lang w:val="en-US"/>
        </w:rPr>
        <w:t xml:space="preserve"> N.A., et al., </w:t>
      </w:r>
      <w:r w:rsidRPr="00380210">
        <w:rPr>
          <w:bCs/>
          <w:noProof/>
          <w:sz w:val="28"/>
          <w:szCs w:val="28"/>
          <w:lang w:val="en-GB"/>
        </w:rPr>
        <w:t xml:space="preserve">T-15MD: mission and </w:t>
      </w:r>
      <w:r w:rsidR="00B42531">
        <w:rPr>
          <w:bCs/>
          <w:noProof/>
          <w:sz w:val="28"/>
          <w:szCs w:val="28"/>
          <w:lang w:val="en-US"/>
        </w:rPr>
        <w:t>recent</w:t>
      </w:r>
      <w:r w:rsidRPr="00380210">
        <w:rPr>
          <w:bCs/>
          <w:noProof/>
          <w:sz w:val="28"/>
          <w:szCs w:val="28"/>
          <w:lang w:val="en-GB"/>
        </w:rPr>
        <w:t xml:space="preserve"> experimental results, in Proc. Of 30</w:t>
      </w:r>
      <w:r w:rsidRPr="00380210">
        <w:rPr>
          <w:bCs/>
          <w:noProof/>
          <w:sz w:val="28"/>
          <w:szCs w:val="28"/>
          <w:vertAlign w:val="superscript"/>
          <w:lang w:val="en-GB"/>
        </w:rPr>
        <w:t>th</w:t>
      </w:r>
      <w:r w:rsidRPr="00380210">
        <w:rPr>
          <w:bCs/>
          <w:noProof/>
          <w:sz w:val="28"/>
          <w:szCs w:val="28"/>
          <w:lang w:val="en-GB"/>
        </w:rPr>
        <w:t xml:space="preserve"> Fusion Energy Conference, October 13-18,</w:t>
      </w:r>
      <w:r w:rsidR="00305341">
        <w:rPr>
          <w:bCs/>
          <w:noProof/>
          <w:sz w:val="28"/>
          <w:szCs w:val="28"/>
          <w:lang w:val="en-GB"/>
        </w:rPr>
        <w:t xml:space="preserve"> </w:t>
      </w:r>
      <w:r w:rsidRPr="00380210">
        <w:rPr>
          <w:bCs/>
          <w:noProof/>
          <w:sz w:val="28"/>
          <w:szCs w:val="28"/>
          <w:lang w:val="en-GB"/>
        </w:rPr>
        <w:t xml:space="preserve">2025, Chengdu, China, </w:t>
      </w:r>
      <w:r w:rsidRPr="00380210">
        <w:rPr>
          <w:sz w:val="28"/>
          <w:szCs w:val="28"/>
          <w:lang w:val="en-US"/>
        </w:rPr>
        <w:t xml:space="preserve">IAEA-CN-316/3142 </w:t>
      </w:r>
    </w:p>
    <w:sectPr w:rsidR="00740B69" w:rsidRPr="00380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66120"/>
    <w:multiLevelType w:val="hybridMultilevel"/>
    <w:tmpl w:val="028E4940"/>
    <w:lvl w:ilvl="0" w:tplc="724A08B4">
      <w:start w:val="1"/>
      <w:numFmt w:val="decimal"/>
      <w:pStyle w:val="Zv-References-en"/>
      <w:lvlText w:val="[%1]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42C59"/>
    <w:multiLevelType w:val="hybridMultilevel"/>
    <w:tmpl w:val="1744FB2E"/>
    <w:lvl w:ilvl="0" w:tplc="5E32F6C2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8048A"/>
    <w:multiLevelType w:val="hybridMultilevel"/>
    <w:tmpl w:val="12FEE722"/>
    <w:name w:val="HeadingTemplate222"/>
    <w:lvl w:ilvl="0" w:tplc="AD9CD388">
      <w:start w:val="1"/>
      <w:numFmt w:val="decimal"/>
      <w:pStyle w:val="Referencelist"/>
      <w:lvlText w:val="[%1]"/>
      <w:lvlJc w:val="left"/>
      <w:pPr>
        <w:ind w:left="786" w:hanging="360"/>
      </w:pPr>
      <w:rPr>
        <w:lang w:val="en-U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51351A"/>
    <w:multiLevelType w:val="hybridMultilevel"/>
    <w:tmpl w:val="24AAE6E6"/>
    <w:lvl w:ilvl="0" w:tplc="A6F2438C">
      <w:start w:val="1"/>
      <w:numFmt w:val="decimal"/>
      <w:pStyle w:val="2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6E9"/>
    <w:rsid w:val="0004201B"/>
    <w:rsid w:val="00115C7E"/>
    <w:rsid w:val="001A06E9"/>
    <w:rsid w:val="002604B8"/>
    <w:rsid w:val="002C1D2E"/>
    <w:rsid w:val="00305341"/>
    <w:rsid w:val="00380210"/>
    <w:rsid w:val="003D1AE0"/>
    <w:rsid w:val="004B064C"/>
    <w:rsid w:val="005D76DF"/>
    <w:rsid w:val="006B60C2"/>
    <w:rsid w:val="006F1371"/>
    <w:rsid w:val="00740B69"/>
    <w:rsid w:val="0087466E"/>
    <w:rsid w:val="00B42531"/>
    <w:rsid w:val="00B523F0"/>
    <w:rsid w:val="00C7020E"/>
    <w:rsid w:val="00E46058"/>
    <w:rsid w:val="00F75484"/>
    <w:rsid w:val="00FF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EF1CB4-FA76-41F8-A105-5F71BE76C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0C2"/>
    <w:rPr>
      <w:sz w:val="24"/>
      <w:szCs w:val="24"/>
    </w:rPr>
  </w:style>
  <w:style w:type="paragraph" w:styleId="10">
    <w:name w:val="heading 1"/>
    <w:basedOn w:val="a"/>
    <w:next w:val="a"/>
    <w:link w:val="11"/>
    <w:qFormat/>
    <w:rsid w:val="006B60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qFormat/>
    <w:rsid w:val="006B60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B60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46058"/>
    <w:rPr>
      <w:b/>
      <w:bCs/>
    </w:rPr>
  </w:style>
  <w:style w:type="paragraph" w:styleId="a4">
    <w:name w:val="List Paragraph"/>
    <w:basedOn w:val="a"/>
    <w:uiPriority w:val="34"/>
    <w:qFormat/>
    <w:rsid w:val="00E46058"/>
    <w:pPr>
      <w:ind w:left="720"/>
      <w:contextualSpacing/>
    </w:pPr>
  </w:style>
  <w:style w:type="paragraph" w:customStyle="1" w:styleId="Zv-References-en">
    <w:name w:val="Zv-References-en"/>
    <w:basedOn w:val="a"/>
    <w:qFormat/>
    <w:rsid w:val="006B60C2"/>
    <w:pPr>
      <w:numPr>
        <w:numId w:val="4"/>
      </w:numPr>
      <w:tabs>
        <w:tab w:val="left" w:pos="567"/>
      </w:tabs>
    </w:pPr>
    <w:rPr>
      <w:szCs w:val="20"/>
      <w:lang w:val="en-US"/>
    </w:rPr>
  </w:style>
  <w:style w:type="paragraph" w:customStyle="1" w:styleId="1">
    <w:name w:val="Стиль1"/>
    <w:basedOn w:val="a5"/>
    <w:qFormat/>
    <w:rsid w:val="006B60C2"/>
    <w:pPr>
      <w:numPr>
        <w:numId w:val="5"/>
      </w:numPr>
      <w:tabs>
        <w:tab w:val="clear" w:pos="4677"/>
        <w:tab w:val="clear" w:pos="9355"/>
      </w:tabs>
      <w:spacing w:after="120"/>
    </w:pPr>
    <w:rPr>
      <w:lang w:val="en-US"/>
    </w:rPr>
  </w:style>
  <w:style w:type="paragraph" w:styleId="a5">
    <w:name w:val="header"/>
    <w:basedOn w:val="a"/>
    <w:link w:val="a6"/>
    <w:uiPriority w:val="99"/>
    <w:semiHidden/>
    <w:unhideWhenUsed/>
    <w:rsid w:val="006B60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60C2"/>
  </w:style>
  <w:style w:type="paragraph" w:customStyle="1" w:styleId="2">
    <w:name w:val="Стиль2"/>
    <w:basedOn w:val="1"/>
    <w:qFormat/>
    <w:rsid w:val="006B60C2"/>
    <w:pPr>
      <w:numPr>
        <w:numId w:val="6"/>
      </w:numPr>
      <w:tabs>
        <w:tab w:val="left" w:pos="426"/>
      </w:tabs>
    </w:pPr>
  </w:style>
  <w:style w:type="paragraph" w:customStyle="1" w:styleId="Zv-TitleReferences-en">
    <w:name w:val="Zv-Title_References-en"/>
    <w:basedOn w:val="a"/>
    <w:next w:val="Zv-References-en"/>
    <w:qFormat/>
    <w:rsid w:val="006B60C2"/>
    <w:pPr>
      <w:spacing w:before="120" w:after="120"/>
    </w:pPr>
    <w:rPr>
      <w:b/>
      <w:bCs/>
      <w:szCs w:val="20"/>
    </w:rPr>
  </w:style>
  <w:style w:type="character" w:customStyle="1" w:styleId="11">
    <w:name w:val="Заголовок 1 Знак"/>
    <w:basedOn w:val="a0"/>
    <w:link w:val="10"/>
    <w:rsid w:val="006B60C2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rsid w:val="006B60C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B60C2"/>
    <w:rPr>
      <w:rFonts w:ascii="Arial" w:hAnsi="Arial" w:cs="Arial"/>
      <w:b/>
      <w:bCs/>
      <w:sz w:val="26"/>
      <w:szCs w:val="26"/>
    </w:rPr>
  </w:style>
  <w:style w:type="paragraph" w:customStyle="1" w:styleId="Referencelist">
    <w:name w:val="Reference list"/>
    <w:basedOn w:val="a7"/>
    <w:link w:val="ReferencelistChar"/>
    <w:uiPriority w:val="49"/>
    <w:qFormat/>
    <w:rsid w:val="00740B69"/>
    <w:pPr>
      <w:numPr>
        <w:numId w:val="7"/>
      </w:numPr>
      <w:spacing w:after="0" w:line="260" w:lineRule="atLeast"/>
      <w:ind w:left="720"/>
      <w:contextualSpacing/>
      <w:jc w:val="both"/>
    </w:pPr>
    <w:rPr>
      <w:sz w:val="18"/>
      <w:szCs w:val="18"/>
      <w:lang w:val="en-GB" w:eastAsia="en-US"/>
    </w:rPr>
  </w:style>
  <w:style w:type="character" w:customStyle="1" w:styleId="ReferencelistChar">
    <w:name w:val="Reference list Char"/>
    <w:basedOn w:val="a8"/>
    <w:link w:val="Referencelist"/>
    <w:uiPriority w:val="49"/>
    <w:rsid w:val="00740B69"/>
    <w:rPr>
      <w:sz w:val="18"/>
      <w:szCs w:val="18"/>
      <w:lang w:val="en-GB" w:eastAsia="en-US"/>
    </w:rPr>
  </w:style>
  <w:style w:type="paragraph" w:styleId="a7">
    <w:name w:val="Body Text"/>
    <w:basedOn w:val="a"/>
    <w:link w:val="a8"/>
    <w:uiPriority w:val="99"/>
    <w:unhideWhenUsed/>
    <w:rsid w:val="00740B69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740B69"/>
    <w:rPr>
      <w:sz w:val="24"/>
      <w:szCs w:val="24"/>
    </w:rPr>
  </w:style>
  <w:style w:type="table" w:styleId="a9">
    <w:name w:val="Table Grid"/>
    <w:basedOn w:val="a1"/>
    <w:uiPriority w:val="39"/>
    <w:qFormat/>
    <w:rsid w:val="00740B69"/>
    <w:rPr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a7"/>
    <w:link w:val="TabletextChar"/>
    <w:uiPriority w:val="49"/>
    <w:qFormat/>
    <w:rsid w:val="00740B69"/>
    <w:pPr>
      <w:spacing w:after="0" w:line="260" w:lineRule="atLeast"/>
      <w:contextualSpacing/>
      <w:jc w:val="both"/>
    </w:pPr>
    <w:rPr>
      <w:lang w:val="en-GB" w:eastAsia="en-US"/>
    </w:rPr>
  </w:style>
  <w:style w:type="character" w:customStyle="1" w:styleId="TabletextChar">
    <w:name w:val="Table text Char"/>
    <w:basedOn w:val="a8"/>
    <w:link w:val="Tabletext"/>
    <w:uiPriority w:val="49"/>
    <w:rsid w:val="00740B69"/>
    <w:rPr>
      <w:sz w:val="24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5D76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76DF"/>
    <w:rPr>
      <w:rFonts w:ascii="Tahoma" w:hAnsi="Tahoma" w:cs="Tahoma"/>
      <w:sz w:val="16"/>
      <w:szCs w:val="16"/>
    </w:rPr>
  </w:style>
  <w:style w:type="table" w:styleId="-3">
    <w:name w:val="Light Shading Accent 3"/>
    <w:basedOn w:val="a1"/>
    <w:uiPriority w:val="60"/>
    <w:rsid w:val="00380210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80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Kirneva</dc:creator>
  <cp:lastModifiedBy>Колесникова Екатерина Александровна</cp:lastModifiedBy>
  <cp:revision>18</cp:revision>
  <dcterms:created xsi:type="dcterms:W3CDTF">2026-03-29T11:26:00Z</dcterms:created>
  <dcterms:modified xsi:type="dcterms:W3CDTF">2026-04-28T07:39:00Z</dcterms:modified>
</cp:coreProperties>
</file>