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6BEF5" w14:textId="4F727F5C" w:rsidR="00E9650E" w:rsidRDefault="00E9650E" w:rsidP="00E9650E">
      <w:pPr>
        <w:ind w:left="4536"/>
        <w:jc w:val="right"/>
        <w:rPr>
          <w:rFonts w:ascii="Times New Roman" w:eastAsia="Calibri" w:hAnsi="Times New Roman" w:cs="Times New Roman"/>
          <w:sz w:val="24"/>
          <w:lang w:val="en-US"/>
        </w:rPr>
      </w:pPr>
      <w:r>
        <w:rPr>
          <w:rFonts w:ascii="Times New Roman" w:eastAsia="Calibri" w:hAnsi="Times New Roman" w:cs="Times New Roman"/>
          <w:sz w:val="24"/>
        </w:rPr>
        <w:t>Приложение</w:t>
      </w:r>
      <w:r>
        <w:rPr>
          <w:rFonts w:ascii="Times New Roman" w:eastAsia="Calibri" w:hAnsi="Times New Roman" w:cs="Times New Roman"/>
          <w:sz w:val="24"/>
          <w:lang w:val="en-US"/>
        </w:rPr>
        <w:t xml:space="preserve"> 11</w:t>
      </w:r>
    </w:p>
    <w:p w14:paraId="7FF37BBE" w14:textId="77777777" w:rsidR="00E9650E" w:rsidRDefault="00E9650E" w:rsidP="00E9650E">
      <w:pPr>
        <w:pStyle w:val="p1"/>
        <w:jc w:val="right"/>
        <w:rPr>
          <w:b/>
          <w:bCs/>
          <w:lang w:val="en-US"/>
        </w:rPr>
      </w:pPr>
    </w:p>
    <w:p w14:paraId="1E686F69" w14:textId="77777777" w:rsidR="00B96E00" w:rsidRPr="00B96E00" w:rsidRDefault="00B96E00" w:rsidP="00B96E00">
      <w:pPr>
        <w:pStyle w:val="p1"/>
        <w:jc w:val="center"/>
        <w:rPr>
          <w:b/>
          <w:bCs/>
          <w:lang w:val="en-US"/>
        </w:rPr>
      </w:pPr>
      <w:r w:rsidRPr="00B96E00">
        <w:rPr>
          <w:b/>
          <w:bCs/>
          <w:lang w:val="en-US"/>
        </w:rPr>
        <w:t>Passport</w:t>
      </w:r>
    </w:p>
    <w:p w14:paraId="2786DA00" w14:textId="155CEDEA" w:rsidR="00B96E00" w:rsidRPr="00B96E00" w:rsidRDefault="007871BE" w:rsidP="00B96E00">
      <w:pPr>
        <w:pStyle w:val="p2"/>
        <w:jc w:val="center"/>
        <w:rPr>
          <w:b/>
          <w:bCs/>
          <w:sz w:val="24"/>
          <w:szCs w:val="24"/>
          <w:lang w:val="en-US"/>
        </w:rPr>
      </w:pPr>
      <w:r w:rsidRPr="007871BE">
        <w:rPr>
          <w:b/>
          <w:bCs/>
          <w:sz w:val="24"/>
          <w:szCs w:val="24"/>
          <w:lang w:val="en-US"/>
        </w:rPr>
        <w:t>Kurchatov specialized source of synchrotron radiation "KISI-Kurchatov"</w:t>
      </w:r>
      <w:r>
        <w:rPr>
          <w:b/>
          <w:bCs/>
          <w:sz w:val="24"/>
          <w:szCs w:val="24"/>
          <w:lang w:val="en-US"/>
        </w:rPr>
        <w:t xml:space="preserve"> </w:t>
      </w:r>
      <w:r>
        <w:rPr>
          <w:b/>
          <w:bCs/>
          <w:sz w:val="24"/>
          <w:szCs w:val="24"/>
          <w:lang w:val="en-US"/>
        </w:rPr>
        <w:br/>
        <w:t>(</w:t>
      </w:r>
      <w:r w:rsidRPr="007871BE">
        <w:rPr>
          <w:b/>
          <w:bCs/>
          <w:sz w:val="24"/>
          <w:szCs w:val="24"/>
          <w:lang w:val="en-US"/>
        </w:rPr>
        <w:t>"KISI-Kurchatov"</w:t>
      </w:r>
      <w:r>
        <w:rPr>
          <w:b/>
          <w:bCs/>
          <w:sz w:val="24"/>
          <w:szCs w:val="24"/>
          <w:lang w:val="en-US"/>
        </w:rPr>
        <w:t>)</w:t>
      </w:r>
    </w:p>
    <w:p w14:paraId="67E4464C" w14:textId="77777777" w:rsidR="00B96E00" w:rsidRDefault="00B96E00" w:rsidP="00B96E00">
      <w:pPr>
        <w:pStyle w:val="p3"/>
        <w:rPr>
          <w:b/>
          <w:bCs/>
          <w:sz w:val="24"/>
          <w:szCs w:val="24"/>
          <w:lang w:val="en-US"/>
        </w:rPr>
      </w:pPr>
    </w:p>
    <w:p w14:paraId="11C4CC9B" w14:textId="6E7A60E6" w:rsidR="00B96E00" w:rsidRPr="00B96E00" w:rsidRDefault="00B96E00" w:rsidP="00B96E00">
      <w:pPr>
        <w:pStyle w:val="p3"/>
        <w:rPr>
          <w:sz w:val="24"/>
          <w:szCs w:val="24"/>
          <w:lang w:val="en-US"/>
        </w:rPr>
      </w:pPr>
      <w:r w:rsidRPr="00B96E00">
        <w:rPr>
          <w:b/>
          <w:bCs/>
          <w:sz w:val="24"/>
          <w:szCs w:val="24"/>
          <w:lang w:val="en-US"/>
        </w:rPr>
        <w:t>Location</w:t>
      </w:r>
      <w:r w:rsidRPr="00B96E00">
        <w:rPr>
          <w:sz w:val="24"/>
          <w:szCs w:val="24"/>
          <w:lang w:val="en-US"/>
        </w:rPr>
        <w:t>: Moscow, Russia</w:t>
      </w:r>
    </w:p>
    <w:p w14:paraId="45EA000B" w14:textId="1EB300CF" w:rsidR="00B96E00" w:rsidRPr="00B96E00" w:rsidRDefault="00B96E00" w:rsidP="00B96E00">
      <w:pPr>
        <w:pStyle w:val="p3"/>
        <w:rPr>
          <w:sz w:val="24"/>
          <w:szCs w:val="24"/>
          <w:lang w:val="en-US"/>
        </w:rPr>
      </w:pPr>
      <w:r w:rsidRPr="00B96E00">
        <w:rPr>
          <w:b/>
          <w:bCs/>
          <w:sz w:val="24"/>
          <w:szCs w:val="24"/>
          <w:lang w:val="en-US"/>
        </w:rPr>
        <w:t>Initiating organization</w:t>
      </w:r>
      <w:r w:rsidRPr="00B96E00">
        <w:rPr>
          <w:sz w:val="24"/>
          <w:szCs w:val="24"/>
          <w:lang w:val="en-US"/>
        </w:rPr>
        <w:t>: NRC “Kurchatov institute”</w:t>
      </w:r>
    </w:p>
    <w:p w14:paraId="125C9DCF" w14:textId="77BBB15F" w:rsidR="00B96E00" w:rsidRPr="00B96E00" w:rsidRDefault="00B96E00" w:rsidP="00B96E00">
      <w:pPr>
        <w:pStyle w:val="p3"/>
        <w:rPr>
          <w:b/>
          <w:bCs/>
          <w:sz w:val="24"/>
          <w:szCs w:val="24"/>
          <w:lang w:val="en-US"/>
        </w:rPr>
      </w:pPr>
      <w:r w:rsidRPr="00B96E00">
        <w:rPr>
          <w:b/>
          <w:bCs/>
          <w:sz w:val="24"/>
          <w:szCs w:val="24"/>
          <w:lang w:val="en-US"/>
        </w:rPr>
        <w:t>Contact</w:t>
      </w:r>
      <w:r w:rsidRPr="00B96E00">
        <w:rPr>
          <w:sz w:val="24"/>
          <w:szCs w:val="24"/>
          <w:lang w:val="en-US"/>
        </w:rPr>
        <w:t xml:space="preserve">: </w:t>
      </w:r>
      <w:r w:rsidRPr="00B65ADC">
        <w:rPr>
          <w:sz w:val="24"/>
          <w:szCs w:val="24"/>
          <w:lang w:val="en-US"/>
        </w:rPr>
        <w:t>nrcki@nrcki.ru</w:t>
      </w:r>
      <w:r w:rsidRPr="00B96E00">
        <w:rPr>
          <w:sz w:val="24"/>
          <w:szCs w:val="24"/>
          <w:lang w:val="en-US"/>
        </w:rPr>
        <w:t xml:space="preserve">, </w:t>
      </w:r>
      <w:r w:rsidRPr="00B65ADC">
        <w:rPr>
          <w:sz w:val="24"/>
          <w:szCs w:val="24"/>
          <w:lang w:val="en-US"/>
        </w:rPr>
        <w:t>synchrotron@nrcki.ru</w:t>
      </w:r>
      <w:r w:rsidRPr="00B96E00">
        <w:rPr>
          <w:b/>
          <w:bCs/>
          <w:sz w:val="24"/>
          <w:szCs w:val="24"/>
          <w:lang w:val="en-US"/>
        </w:rPr>
        <w:t xml:space="preserve"> </w:t>
      </w:r>
    </w:p>
    <w:p w14:paraId="6D2246E0" w14:textId="7864F65B" w:rsidR="00B96E00" w:rsidRPr="00B96E00" w:rsidRDefault="00B96E00" w:rsidP="00B96E00">
      <w:pPr>
        <w:rPr>
          <w:rFonts w:ascii="Times New Roman" w:eastAsia="Times New Roman" w:hAnsi="Times New Roman" w:cs="Times New Roman"/>
          <w:color w:val="000000"/>
          <w:kern w:val="0"/>
          <w:sz w:val="24"/>
          <w:lang w:val="en-US" w:eastAsia="ru-RU"/>
          <w14:ligatures w14:val="none"/>
        </w:rPr>
      </w:pPr>
      <w:r w:rsidRPr="0067562D">
        <w:rPr>
          <w:rFonts w:ascii="Times New Roman" w:eastAsia="Times New Roman" w:hAnsi="Times New Roman" w:cs="Times New Roman"/>
          <w:b/>
          <w:bCs/>
          <w:color w:val="000000"/>
          <w:kern w:val="0"/>
          <w:sz w:val="24"/>
          <w:lang w:val="en-US" w:eastAsia="ru-RU"/>
          <w14:ligatures w14:val="none"/>
        </w:rPr>
        <w:t xml:space="preserve">Current state: </w:t>
      </w:r>
      <w:r w:rsidR="00866B51" w:rsidRPr="00866B51">
        <w:rPr>
          <w:rFonts w:ascii="Times New Roman" w:eastAsia="Times New Roman" w:hAnsi="Times New Roman" w:cs="Times New Roman"/>
          <w:color w:val="000000"/>
          <w:kern w:val="0"/>
          <w:sz w:val="24"/>
          <w:lang w:val="en-US" w:eastAsia="ru-RU"/>
          <w14:ligatures w14:val="none"/>
        </w:rPr>
        <w:t>Operational</w:t>
      </w:r>
    </w:p>
    <w:p w14:paraId="5AA36DBA" w14:textId="484D0A8A" w:rsidR="00B96E00" w:rsidRPr="00B96E00" w:rsidRDefault="00B96E00" w:rsidP="00B96E00">
      <w:pPr>
        <w:pStyle w:val="p3"/>
        <w:rPr>
          <w:b/>
          <w:bCs/>
          <w:sz w:val="24"/>
          <w:szCs w:val="24"/>
          <w:lang w:val="en-US"/>
        </w:rPr>
      </w:pPr>
      <w:r w:rsidRPr="00B96E00">
        <w:rPr>
          <w:b/>
          <w:bCs/>
          <w:sz w:val="24"/>
          <w:szCs w:val="24"/>
          <w:lang w:val="en-US"/>
        </w:rPr>
        <w:t>Commission</w:t>
      </w:r>
      <w:r w:rsidR="00866B51">
        <w:rPr>
          <w:b/>
          <w:bCs/>
          <w:sz w:val="24"/>
          <w:szCs w:val="24"/>
          <w:lang w:val="en-US"/>
        </w:rPr>
        <w:t>ing</w:t>
      </w:r>
      <w:r w:rsidRPr="00B96E00">
        <w:rPr>
          <w:b/>
          <w:bCs/>
          <w:sz w:val="24"/>
          <w:szCs w:val="24"/>
          <w:lang w:val="en-US"/>
        </w:rPr>
        <w:t xml:space="preserve"> </w:t>
      </w:r>
      <w:r>
        <w:rPr>
          <w:b/>
          <w:bCs/>
          <w:sz w:val="24"/>
          <w:szCs w:val="24"/>
          <w:lang w:val="en-US"/>
        </w:rPr>
        <w:t>(year)</w:t>
      </w:r>
      <w:r w:rsidRPr="0067562D">
        <w:rPr>
          <w:b/>
          <w:bCs/>
          <w:sz w:val="24"/>
          <w:szCs w:val="24"/>
          <w:lang w:val="en-US"/>
        </w:rPr>
        <w:t xml:space="preserve">: </w:t>
      </w:r>
      <w:r w:rsidR="00866B51">
        <w:rPr>
          <w:sz w:val="24"/>
          <w:szCs w:val="24"/>
          <w:lang w:val="en-US"/>
        </w:rPr>
        <w:t>1999</w:t>
      </w:r>
      <w:bookmarkStart w:id="0" w:name="_GoBack"/>
      <w:bookmarkEnd w:id="0"/>
    </w:p>
    <w:p w14:paraId="6884B8CB" w14:textId="0E81C659" w:rsidR="00B96E00" w:rsidRPr="00866B51" w:rsidRDefault="00B96E00" w:rsidP="00B96E00">
      <w:pPr>
        <w:pStyle w:val="p3"/>
        <w:rPr>
          <w:sz w:val="24"/>
          <w:szCs w:val="24"/>
          <w:lang w:val="en-US"/>
        </w:rPr>
      </w:pPr>
      <w:r w:rsidRPr="00B96E00">
        <w:rPr>
          <w:b/>
          <w:bCs/>
          <w:sz w:val="24"/>
          <w:szCs w:val="24"/>
          <w:lang w:val="en-US"/>
        </w:rPr>
        <w:t>Description</w:t>
      </w:r>
      <w:r w:rsidR="0067562D" w:rsidRPr="00866B51">
        <w:rPr>
          <w:b/>
          <w:bCs/>
          <w:sz w:val="24"/>
          <w:szCs w:val="24"/>
          <w:lang w:val="en-US"/>
        </w:rPr>
        <w:t>:</w:t>
      </w:r>
    </w:p>
    <w:p w14:paraId="7AEF5994" w14:textId="77777777" w:rsidR="00B96E00" w:rsidRDefault="00B96E00" w:rsidP="00B96E00">
      <w:pPr>
        <w:ind w:firstLine="708"/>
        <w:jc w:val="both"/>
        <w:rPr>
          <w:rFonts w:ascii="Times New Roman" w:hAnsi="Times New Roman" w:cs="Times New Roman"/>
          <w:sz w:val="24"/>
          <w:lang w:val="en-US"/>
        </w:rPr>
      </w:pPr>
    </w:p>
    <w:p w14:paraId="3D4222C4" w14:textId="105641CC"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 xml:space="preserve">The </w:t>
      </w:r>
      <w:r w:rsidR="007871BE" w:rsidRPr="007871BE">
        <w:rPr>
          <w:rFonts w:ascii="Times New Roman" w:hAnsi="Times New Roman" w:cs="Times New Roman"/>
          <w:sz w:val="24"/>
          <w:lang w:val="en-US"/>
        </w:rPr>
        <w:t xml:space="preserve">Kurchatov specialized source of synchrotron radiation </w:t>
      </w:r>
      <w:r w:rsidRPr="00866B51">
        <w:rPr>
          <w:rFonts w:ascii="Times New Roman" w:hAnsi="Times New Roman" w:cs="Times New Roman"/>
          <w:sz w:val="24"/>
          <w:lang w:val="en-US"/>
        </w:rPr>
        <w:t>(“KISI-Kurchatov”) is the only specialized SR source in the post-Soviet space. “KISI-Kurchatov” is a “mega-science” class facility, included in the federal register of unique scientific installations.</w:t>
      </w:r>
    </w:p>
    <w:p w14:paraId="2D3C942B"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The Accelerator-Storage Complex (ASC) of “KISI-Kurchatov” comprises three accelerator facilities: a linear electron accelerator with energy up to 80 MeV, a small storage ring (SSR, booster synchrotron, BS) with energy of 450 MeV, and a large storage ring (LSR) with energy up to 2.5 GeV. The large storage ring is the primary source of synchrotron radiation. The small storage ring serves for intermediate acceleration of electrons from 80 to 450 MeV and injection into the LSR, and is also an SR source in the vacuum ultraviolet and soft X-ray ranges. The ASC also includes electron transfer channels between the accelerators, as well as technological and engineering systems to support their operation.</w:t>
      </w:r>
    </w:p>
    <w:p w14:paraId="080CFCBB"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The storage rings generate bright beams of electromagnetic radiation ranging from infrared to hard X-rays, covering wavelengths from 0.1 to 2000 Å. To obtain more intense photon fluxes, specialized insertion devices (wigglers, undulators) are installed in the straight sections of the LSR.</w:t>
      </w:r>
    </w:p>
    <w:p w14:paraId="754853DE"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Following the renovation of the Kurchatov synchrotron building carried out in 2007–2009, the experimental hall area was significantly expanded, opening up possibilities for creating fundamentally new SR stations. New laboratory and office spaces, halls for hosting international-level conferences, and user rest areas were created. The accelerator-storage complex was also substantially modernized. Key components powering magnetic elements and RF cavities, as well as vacuum systems, were replaced, and a special SR generator – a multipole wiggler – was installed.</w:t>
      </w:r>
    </w:p>
    <w:p w14:paraId="72C665DB" w14:textId="77777777" w:rsidR="00866B51" w:rsidRPr="00866B51" w:rsidRDefault="00866B51" w:rsidP="00866B51">
      <w:pPr>
        <w:ind w:firstLine="708"/>
        <w:jc w:val="both"/>
        <w:rPr>
          <w:rFonts w:ascii="Times New Roman" w:hAnsi="Times New Roman" w:cs="Times New Roman"/>
          <w:sz w:val="24"/>
          <w:lang w:val="en-US"/>
        </w:rPr>
      </w:pPr>
    </w:p>
    <w:p w14:paraId="403E664A" w14:textId="132CAAE4"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Currently, within the framework of the Federal Scientific and Technical Program for the Development of Synchrotron and Neutron Research and Research Infrastructure for the period up to 2030 and beyond, a project for the modernization of “KISI-Kurchatov” is being implemented, aimed at qualitatively improving the characteristics of the radiation generated by the source. The complete replacement of the elements and systems of the “KISI-Kurchatov” accelerator-storage complex will improve the radiation emittance (a parameter defined by the product of the angular divergence and the size of the emitting spot, characterizing the radiation quality) by nearly 50 times. Such an improvement will</w:t>
      </w:r>
      <w:r>
        <w:rPr>
          <w:rFonts w:ascii="Times New Roman" w:hAnsi="Times New Roman" w:cs="Times New Roman"/>
          <w:sz w:val="24"/>
          <w:lang w:val="en-US"/>
        </w:rPr>
        <w:t xml:space="preserve"> </w:t>
      </w:r>
      <w:r w:rsidRPr="00866B51">
        <w:rPr>
          <w:rFonts w:ascii="Times New Roman" w:hAnsi="Times New Roman" w:cs="Times New Roman"/>
          <w:sz w:val="24"/>
          <w:lang w:val="en-US"/>
        </w:rPr>
        <w:t>open up the possibility for implementing the most modern methods based on the coherent properties of synchrotron radiation for obtaining the three-dimensional structure of disordered objects.</w:t>
      </w:r>
    </w:p>
    <w:p w14:paraId="34E6F5BB"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Moreover, increasing the maximum energy of the booster storage ring from 450 MeV to 2.5 GeV by replacing its magnetic structure and increasing its circumference will enable full-energy injection into the large storage ring, ensure high stability of the synchrotron radiation beam position, and essentially make the beam lifetime infinite, which is necessary for conducting long-term experiments on weakly scattering (e.g., biological) objects.</w:t>
      </w:r>
    </w:p>
    <w:p w14:paraId="1B6DE067" w14:textId="77777777" w:rsidR="00866B51" w:rsidRPr="00866B51" w:rsidRDefault="00866B51" w:rsidP="00866B51">
      <w:pPr>
        <w:ind w:firstLine="708"/>
        <w:jc w:val="both"/>
        <w:rPr>
          <w:rFonts w:ascii="Times New Roman" w:hAnsi="Times New Roman" w:cs="Times New Roman"/>
          <w:sz w:val="24"/>
          <w:lang w:val="en-US"/>
        </w:rPr>
      </w:pPr>
    </w:p>
    <w:p w14:paraId="61467E3F"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The main tasks addressed at “KISI-Kurchatov” include:</w:t>
      </w:r>
    </w:p>
    <w:p w14:paraId="686624E1"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lastRenderedPageBreak/>
        <w:t>- Creation of basic nature-like technologies, including fundamentally new bio-inspired and innervated materials, and a neuromorphic component base based on brain function principles;</w:t>
      </w:r>
    </w:p>
    <w:p w14:paraId="31A1BE74"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 Creation of new nuclear medicine technologies, including the development of radiopharmaceuticals (RPs);</w:t>
      </w:r>
    </w:p>
    <w:p w14:paraId="25144581"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 Creation of new biogenetic technologies for medicine, industry, and agriculture;</w:t>
      </w:r>
    </w:p>
    <w:p w14:paraId="15BB25C8"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 Creation of materials and technologies for the additive synthesis of a wide range of objects;</w:t>
      </w:r>
    </w:p>
    <w:p w14:paraId="47A51ACF"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 Development of new materials for operation in extreme conditions for space, the navy, and the Arctic;</w:t>
      </w:r>
    </w:p>
    <w:p w14:paraId="24025709"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 New energy technologies, including technologies for direct energy conversion, creation of superconducting materials, technologies for nuclear and hydrogen energy, and plasma technologies;</w:t>
      </w:r>
    </w:p>
    <w:p w14:paraId="08D1B3F6"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 Study of cultural heritage objects;</w:t>
      </w:r>
    </w:p>
    <w:p w14:paraId="6FF1A6FA"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 Research into extreme states of matter using a high-power laser;</w:t>
      </w:r>
    </w:p>
    <w:p w14:paraId="249FB105"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 Development of next-generation drugs (biopharmaceuticals), antibacterial and antiviral drugs.</w:t>
      </w:r>
    </w:p>
    <w:p w14:paraId="1D56CB62" w14:textId="77777777" w:rsidR="00866B51" w:rsidRPr="00866B51" w:rsidRDefault="00866B51" w:rsidP="00866B51">
      <w:pPr>
        <w:ind w:firstLine="708"/>
        <w:jc w:val="both"/>
        <w:rPr>
          <w:rFonts w:ascii="Times New Roman" w:hAnsi="Times New Roman" w:cs="Times New Roman"/>
          <w:sz w:val="24"/>
          <w:lang w:val="en-US"/>
        </w:rPr>
      </w:pPr>
    </w:p>
    <w:p w14:paraId="25C53BC8"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The deep modernization of “KISI-Kurchatov,” the only specialized synchrotron radiation source currently operating in Russia, is aimed at expanding the experimental capabilities and improving the parameters of synchrotron radiation used in research, namely, significantly increasing the brightness and physical parameters of the synchrotron beam in accordance with modern global standards for third-generation sources.</w:t>
      </w:r>
    </w:p>
    <w:p w14:paraId="1A931E95"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The implementation of the project will enable the National Research Centre “Kurchatov Institute” to create a 3rd-generation synchrotron source. The technical re-equipment of “KISI-Kurchatov” will be carried out on the basis of the existing synchrotron source, with a complete replacement of the components and systems of the accelerator-storage complex.</w:t>
      </w:r>
    </w:p>
    <w:p w14:paraId="1908F314"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As part of the technical re-equipment of “KISI-Kurchatov,” the following will be simultaneously created and commissioned:</w:t>
      </w:r>
    </w:p>
    <w:p w14:paraId="0761FB8B"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 A new electron storage ring (KISI-2) with an energy of 2.5 GeV — a 3rd-generation synchrotron radiation source;</w:t>
      </w:r>
    </w:p>
    <w:p w14:paraId="54FBBC97"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 A new synchrotron-booster for injecting electrons into the main ring at the operating energy of 2.5 GeV (so-called “top-up injection”);</w:t>
      </w:r>
    </w:p>
    <w:p w14:paraId="587ED66E"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 A new linear accelerator — a pre-injector for the synchrotron-booster with an output electron energy of 200 MeV, including microwave power supply stations based on klystron amplifiers, waveguide-feeder systems, and pulsed high-voltage generators for the klystron anode voltage, etc.;</w:t>
      </w:r>
    </w:p>
    <w:p w14:paraId="14F5112E"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 A transport electron-optical channel (EOC-1) for injecting electrons with an energy of 200 MeV from the linear accelerator into the booster;</w:t>
      </w:r>
    </w:p>
    <w:p w14:paraId="18A0D5AC" w14:textId="1F586DBF"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 xml:space="preserve">- A transport electron-optical channel (EOC-2) for injecting electrons with an energy of 2.5 GeV from the booster into the </w:t>
      </w:r>
      <w:r w:rsidR="007871BE">
        <w:rPr>
          <w:rFonts w:ascii="Times New Roman" w:hAnsi="Times New Roman" w:cs="Times New Roman"/>
          <w:sz w:val="24"/>
          <w:lang w:val="en-US"/>
        </w:rPr>
        <w:t>LSR</w:t>
      </w:r>
      <w:r w:rsidRPr="00866B51">
        <w:rPr>
          <w:rFonts w:ascii="Times New Roman" w:hAnsi="Times New Roman" w:cs="Times New Roman"/>
          <w:sz w:val="24"/>
          <w:lang w:val="en-US"/>
        </w:rPr>
        <w:t>.</w:t>
      </w:r>
    </w:p>
    <w:p w14:paraId="6D31F7A8" w14:textId="77777777" w:rsidR="00866B51" w:rsidRPr="00866B51" w:rsidRDefault="00866B51" w:rsidP="00866B51">
      <w:pPr>
        <w:ind w:firstLine="708"/>
        <w:jc w:val="both"/>
        <w:rPr>
          <w:rFonts w:ascii="Times New Roman" w:hAnsi="Times New Roman" w:cs="Times New Roman"/>
          <w:sz w:val="24"/>
          <w:lang w:val="en-US"/>
        </w:rPr>
      </w:pPr>
    </w:p>
    <w:p w14:paraId="30F6CF82"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Power supply, diagnostic, and automated process control systems for the SR source, along with all engineering systems, will also be established.</w:t>
      </w:r>
    </w:p>
    <w:p w14:paraId="0783823A" w14:textId="77777777" w:rsidR="00866B51" w:rsidRPr="00866B51" w:rsidRDefault="00866B51" w:rsidP="00866B51">
      <w:pPr>
        <w:ind w:firstLine="708"/>
        <w:jc w:val="both"/>
        <w:rPr>
          <w:rFonts w:ascii="Times New Roman" w:hAnsi="Times New Roman" w:cs="Times New Roman"/>
          <w:sz w:val="24"/>
          <w:lang w:val="en-US"/>
        </w:rPr>
      </w:pPr>
      <w:r w:rsidRPr="00866B51">
        <w:rPr>
          <w:rFonts w:ascii="Times New Roman" w:hAnsi="Times New Roman" w:cs="Times New Roman"/>
          <w:sz w:val="24"/>
          <w:lang w:val="en-US"/>
        </w:rPr>
        <w:t xml:space="preserve">As a result of the modernization of “KISI-Kurchatov,” the natural emittance of the electron beam will be reduced from 100 </w:t>
      </w:r>
      <w:proofErr w:type="spellStart"/>
      <w:r w:rsidRPr="00866B51">
        <w:rPr>
          <w:rFonts w:ascii="Times New Roman" w:hAnsi="Times New Roman" w:cs="Times New Roman"/>
          <w:sz w:val="24"/>
          <w:lang w:val="en-US"/>
        </w:rPr>
        <w:t>nm·rad</w:t>
      </w:r>
      <w:proofErr w:type="spellEnd"/>
      <w:r w:rsidRPr="00866B51">
        <w:rPr>
          <w:rFonts w:ascii="Times New Roman" w:hAnsi="Times New Roman" w:cs="Times New Roman"/>
          <w:sz w:val="24"/>
          <w:lang w:val="en-US"/>
        </w:rPr>
        <w:t xml:space="preserve"> to less than 10 </w:t>
      </w:r>
      <w:proofErr w:type="spellStart"/>
      <w:r w:rsidRPr="00866B51">
        <w:rPr>
          <w:rFonts w:ascii="Times New Roman" w:hAnsi="Times New Roman" w:cs="Times New Roman"/>
          <w:sz w:val="24"/>
          <w:lang w:val="en-US"/>
        </w:rPr>
        <w:t>nm·rad</w:t>
      </w:r>
      <w:proofErr w:type="spellEnd"/>
      <w:r w:rsidRPr="00866B51">
        <w:rPr>
          <w:rFonts w:ascii="Times New Roman" w:hAnsi="Times New Roman" w:cs="Times New Roman"/>
          <w:sz w:val="24"/>
          <w:lang w:val="en-US"/>
        </w:rPr>
        <w:t>. With the same electron current and SR intensity, this will lead to a sharp increase in another fundamental characteristic — the brightness of the synchrotron radiation — by approximately 500 times. This will allow for the study of smaller objects, enhance the detail (resolution) of the objects under investigation, and advance research into disordered objects, which include biological systems.</w:t>
      </w:r>
    </w:p>
    <w:p w14:paraId="4722D0FD" w14:textId="34911793" w:rsidR="009D3E34" w:rsidRPr="00B96E00" w:rsidRDefault="009D3E34" w:rsidP="00866B51">
      <w:pPr>
        <w:ind w:firstLine="708"/>
        <w:jc w:val="both"/>
        <w:rPr>
          <w:rFonts w:ascii="Times New Roman" w:hAnsi="Times New Roman" w:cs="Times New Roman"/>
          <w:sz w:val="24"/>
          <w:lang w:val="en-US"/>
        </w:rPr>
      </w:pPr>
    </w:p>
    <w:sectPr w:rsidR="009D3E34" w:rsidRPr="00B96E00" w:rsidSect="00866B51">
      <w:pgSz w:w="11900" w:h="16840"/>
      <w:pgMar w:top="1134" w:right="850" w:bottom="1134" w:left="1701" w:header="709" w:footer="4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00"/>
    <w:rsid w:val="00005789"/>
    <w:rsid w:val="00014A17"/>
    <w:rsid w:val="00024E8E"/>
    <w:rsid w:val="00027018"/>
    <w:rsid w:val="00033FA5"/>
    <w:rsid w:val="00062E05"/>
    <w:rsid w:val="000647ED"/>
    <w:rsid w:val="00064E0B"/>
    <w:rsid w:val="0007311B"/>
    <w:rsid w:val="0008318B"/>
    <w:rsid w:val="000A0B5A"/>
    <w:rsid w:val="000B0284"/>
    <w:rsid w:val="000B1358"/>
    <w:rsid w:val="000B3748"/>
    <w:rsid w:val="000C5751"/>
    <w:rsid w:val="000D07D0"/>
    <w:rsid w:val="000F1A4D"/>
    <w:rsid w:val="000F2A99"/>
    <w:rsid w:val="000F70F1"/>
    <w:rsid w:val="00102FDF"/>
    <w:rsid w:val="00110FF7"/>
    <w:rsid w:val="00112194"/>
    <w:rsid w:val="00115978"/>
    <w:rsid w:val="00116B3B"/>
    <w:rsid w:val="001300FD"/>
    <w:rsid w:val="00131B8C"/>
    <w:rsid w:val="00163B38"/>
    <w:rsid w:val="00165E29"/>
    <w:rsid w:val="00170F9D"/>
    <w:rsid w:val="00184CBF"/>
    <w:rsid w:val="0019455F"/>
    <w:rsid w:val="001B7874"/>
    <w:rsid w:val="001D0FC5"/>
    <w:rsid w:val="001D1F3F"/>
    <w:rsid w:val="001E7590"/>
    <w:rsid w:val="001F1C8F"/>
    <w:rsid w:val="001F5042"/>
    <w:rsid w:val="001F5FCF"/>
    <w:rsid w:val="001F60D6"/>
    <w:rsid w:val="001F67C1"/>
    <w:rsid w:val="00202481"/>
    <w:rsid w:val="00250AF0"/>
    <w:rsid w:val="00251586"/>
    <w:rsid w:val="00261479"/>
    <w:rsid w:val="00262B75"/>
    <w:rsid w:val="00281829"/>
    <w:rsid w:val="002A1916"/>
    <w:rsid w:val="002D03ED"/>
    <w:rsid w:val="002D6577"/>
    <w:rsid w:val="00313EA2"/>
    <w:rsid w:val="00334CEF"/>
    <w:rsid w:val="003419EE"/>
    <w:rsid w:val="00352C10"/>
    <w:rsid w:val="00367E76"/>
    <w:rsid w:val="0037169B"/>
    <w:rsid w:val="003740F4"/>
    <w:rsid w:val="00397CA3"/>
    <w:rsid w:val="003A14B9"/>
    <w:rsid w:val="003B34DF"/>
    <w:rsid w:val="003C1035"/>
    <w:rsid w:val="003C5277"/>
    <w:rsid w:val="003C6DB6"/>
    <w:rsid w:val="003D5AF1"/>
    <w:rsid w:val="003E5548"/>
    <w:rsid w:val="00420900"/>
    <w:rsid w:val="0042302E"/>
    <w:rsid w:val="00443B92"/>
    <w:rsid w:val="00445B27"/>
    <w:rsid w:val="00445FFF"/>
    <w:rsid w:val="00493192"/>
    <w:rsid w:val="004C5FE1"/>
    <w:rsid w:val="004F027A"/>
    <w:rsid w:val="004F4555"/>
    <w:rsid w:val="004F6263"/>
    <w:rsid w:val="0052302D"/>
    <w:rsid w:val="0054213F"/>
    <w:rsid w:val="005452B4"/>
    <w:rsid w:val="00550EF2"/>
    <w:rsid w:val="005638C8"/>
    <w:rsid w:val="00567CD6"/>
    <w:rsid w:val="00570731"/>
    <w:rsid w:val="00590C0E"/>
    <w:rsid w:val="00591D4A"/>
    <w:rsid w:val="005A09F4"/>
    <w:rsid w:val="005A2AD6"/>
    <w:rsid w:val="005D3F18"/>
    <w:rsid w:val="005D6E0A"/>
    <w:rsid w:val="005D7E41"/>
    <w:rsid w:val="005E0D6A"/>
    <w:rsid w:val="005E1014"/>
    <w:rsid w:val="005E487B"/>
    <w:rsid w:val="005F024D"/>
    <w:rsid w:val="00632DCC"/>
    <w:rsid w:val="006463C5"/>
    <w:rsid w:val="0067562D"/>
    <w:rsid w:val="00682D78"/>
    <w:rsid w:val="006864C9"/>
    <w:rsid w:val="00694A34"/>
    <w:rsid w:val="00697894"/>
    <w:rsid w:val="006A13AF"/>
    <w:rsid w:val="006D0CEE"/>
    <w:rsid w:val="006E0896"/>
    <w:rsid w:val="006F0826"/>
    <w:rsid w:val="00735B2B"/>
    <w:rsid w:val="00736FFE"/>
    <w:rsid w:val="00743BB3"/>
    <w:rsid w:val="00763517"/>
    <w:rsid w:val="00770B50"/>
    <w:rsid w:val="00776C6C"/>
    <w:rsid w:val="007871BE"/>
    <w:rsid w:val="007903EA"/>
    <w:rsid w:val="007A7DDF"/>
    <w:rsid w:val="007B0164"/>
    <w:rsid w:val="007D30C7"/>
    <w:rsid w:val="007E0C33"/>
    <w:rsid w:val="007E26FE"/>
    <w:rsid w:val="007F3651"/>
    <w:rsid w:val="00810518"/>
    <w:rsid w:val="00842604"/>
    <w:rsid w:val="00854515"/>
    <w:rsid w:val="00855242"/>
    <w:rsid w:val="00866B51"/>
    <w:rsid w:val="00870D2B"/>
    <w:rsid w:val="00896452"/>
    <w:rsid w:val="008A3F4C"/>
    <w:rsid w:val="008A4DA7"/>
    <w:rsid w:val="008C5D0B"/>
    <w:rsid w:val="008D6922"/>
    <w:rsid w:val="008D7C0D"/>
    <w:rsid w:val="008E10C3"/>
    <w:rsid w:val="008E6579"/>
    <w:rsid w:val="008F3954"/>
    <w:rsid w:val="008F49FA"/>
    <w:rsid w:val="0092139B"/>
    <w:rsid w:val="00936FCF"/>
    <w:rsid w:val="00940ED7"/>
    <w:rsid w:val="0094668C"/>
    <w:rsid w:val="00947A36"/>
    <w:rsid w:val="009537A6"/>
    <w:rsid w:val="00954D7D"/>
    <w:rsid w:val="00961A33"/>
    <w:rsid w:val="0096368F"/>
    <w:rsid w:val="00974BD4"/>
    <w:rsid w:val="00983C62"/>
    <w:rsid w:val="009A7596"/>
    <w:rsid w:val="009C43FB"/>
    <w:rsid w:val="009D3E34"/>
    <w:rsid w:val="00A029C9"/>
    <w:rsid w:val="00A14FB9"/>
    <w:rsid w:val="00A522A2"/>
    <w:rsid w:val="00A5308C"/>
    <w:rsid w:val="00A76E79"/>
    <w:rsid w:val="00A86A6F"/>
    <w:rsid w:val="00A90E3A"/>
    <w:rsid w:val="00A96A70"/>
    <w:rsid w:val="00AC465E"/>
    <w:rsid w:val="00AD640C"/>
    <w:rsid w:val="00AF6DC8"/>
    <w:rsid w:val="00B020E3"/>
    <w:rsid w:val="00B15430"/>
    <w:rsid w:val="00B163FB"/>
    <w:rsid w:val="00B227D0"/>
    <w:rsid w:val="00B37A90"/>
    <w:rsid w:val="00B41DF3"/>
    <w:rsid w:val="00B65ADC"/>
    <w:rsid w:val="00B65EDB"/>
    <w:rsid w:val="00B72FCF"/>
    <w:rsid w:val="00B76BD0"/>
    <w:rsid w:val="00B8299A"/>
    <w:rsid w:val="00B916BE"/>
    <w:rsid w:val="00B93246"/>
    <w:rsid w:val="00B96E00"/>
    <w:rsid w:val="00BA1B88"/>
    <w:rsid w:val="00BA4B0D"/>
    <w:rsid w:val="00BB6C2F"/>
    <w:rsid w:val="00BB77BE"/>
    <w:rsid w:val="00BD136C"/>
    <w:rsid w:val="00BD2B1E"/>
    <w:rsid w:val="00BD2B25"/>
    <w:rsid w:val="00BD5064"/>
    <w:rsid w:val="00BD710F"/>
    <w:rsid w:val="00BE30A3"/>
    <w:rsid w:val="00BF09D1"/>
    <w:rsid w:val="00C042E3"/>
    <w:rsid w:val="00C06480"/>
    <w:rsid w:val="00C22576"/>
    <w:rsid w:val="00C306E4"/>
    <w:rsid w:val="00C34735"/>
    <w:rsid w:val="00C41FC2"/>
    <w:rsid w:val="00C4449B"/>
    <w:rsid w:val="00C55507"/>
    <w:rsid w:val="00C70A6F"/>
    <w:rsid w:val="00C74F78"/>
    <w:rsid w:val="00C83337"/>
    <w:rsid w:val="00CA7ACB"/>
    <w:rsid w:val="00CB38CA"/>
    <w:rsid w:val="00CD39D5"/>
    <w:rsid w:val="00CD65BF"/>
    <w:rsid w:val="00CE5391"/>
    <w:rsid w:val="00CF437A"/>
    <w:rsid w:val="00D143CA"/>
    <w:rsid w:val="00D16FBE"/>
    <w:rsid w:val="00D17A73"/>
    <w:rsid w:val="00D20300"/>
    <w:rsid w:val="00D26CBB"/>
    <w:rsid w:val="00D7320A"/>
    <w:rsid w:val="00D8578B"/>
    <w:rsid w:val="00D9778A"/>
    <w:rsid w:val="00DB7789"/>
    <w:rsid w:val="00DC3714"/>
    <w:rsid w:val="00DC78B3"/>
    <w:rsid w:val="00DE0E17"/>
    <w:rsid w:val="00DE178A"/>
    <w:rsid w:val="00DE6F62"/>
    <w:rsid w:val="00DF1E4A"/>
    <w:rsid w:val="00E05404"/>
    <w:rsid w:val="00E20486"/>
    <w:rsid w:val="00E23E24"/>
    <w:rsid w:val="00E27FF8"/>
    <w:rsid w:val="00E40ECC"/>
    <w:rsid w:val="00E42CBA"/>
    <w:rsid w:val="00E64548"/>
    <w:rsid w:val="00E650B2"/>
    <w:rsid w:val="00E77939"/>
    <w:rsid w:val="00E9650E"/>
    <w:rsid w:val="00EC5FFA"/>
    <w:rsid w:val="00EE54C0"/>
    <w:rsid w:val="00EE56C5"/>
    <w:rsid w:val="00EE6125"/>
    <w:rsid w:val="00EF5205"/>
    <w:rsid w:val="00F12E96"/>
    <w:rsid w:val="00F174A8"/>
    <w:rsid w:val="00F53459"/>
    <w:rsid w:val="00F66B66"/>
    <w:rsid w:val="00F7104F"/>
    <w:rsid w:val="00F724A0"/>
    <w:rsid w:val="00FA45F4"/>
    <w:rsid w:val="00FA6CD1"/>
    <w:rsid w:val="00FB51D4"/>
    <w:rsid w:val="00FC6664"/>
    <w:rsid w:val="00FC7153"/>
    <w:rsid w:val="00FC7A2E"/>
    <w:rsid w:val="00FD3289"/>
    <w:rsid w:val="00FD4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4543"/>
  <w15:chartTrackingRefBased/>
  <w15:docId w15:val="{782654BA-6103-0E4C-9E56-CCF2A49D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2"/>
    </w:rPr>
  </w:style>
  <w:style w:type="paragraph" w:styleId="1">
    <w:name w:val="heading 1"/>
    <w:basedOn w:val="a"/>
    <w:next w:val="a"/>
    <w:link w:val="10"/>
    <w:uiPriority w:val="9"/>
    <w:qFormat/>
    <w:rsid w:val="00B96E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96E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96E0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96E0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96E0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96E0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6E0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6E0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6E0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6E0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96E0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96E0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96E00"/>
    <w:rPr>
      <w:rFonts w:eastAsiaTheme="majorEastAsia" w:cstheme="majorBidi"/>
      <w:i/>
      <w:iCs/>
      <w:color w:val="2F5496" w:themeColor="accent1" w:themeShade="BF"/>
      <w:sz w:val="22"/>
    </w:rPr>
  </w:style>
  <w:style w:type="character" w:customStyle="1" w:styleId="50">
    <w:name w:val="Заголовок 5 Знак"/>
    <w:basedOn w:val="a0"/>
    <w:link w:val="5"/>
    <w:uiPriority w:val="9"/>
    <w:semiHidden/>
    <w:rsid w:val="00B96E00"/>
    <w:rPr>
      <w:rFonts w:eastAsiaTheme="majorEastAsia" w:cstheme="majorBidi"/>
      <w:color w:val="2F5496" w:themeColor="accent1" w:themeShade="BF"/>
      <w:sz w:val="22"/>
    </w:rPr>
  </w:style>
  <w:style w:type="character" w:customStyle="1" w:styleId="60">
    <w:name w:val="Заголовок 6 Знак"/>
    <w:basedOn w:val="a0"/>
    <w:link w:val="6"/>
    <w:uiPriority w:val="9"/>
    <w:semiHidden/>
    <w:rsid w:val="00B96E00"/>
    <w:rPr>
      <w:rFonts w:eastAsiaTheme="majorEastAsia" w:cstheme="majorBidi"/>
      <w:i/>
      <w:iCs/>
      <w:color w:val="595959" w:themeColor="text1" w:themeTint="A6"/>
      <w:sz w:val="22"/>
    </w:rPr>
  </w:style>
  <w:style w:type="character" w:customStyle="1" w:styleId="70">
    <w:name w:val="Заголовок 7 Знак"/>
    <w:basedOn w:val="a0"/>
    <w:link w:val="7"/>
    <w:uiPriority w:val="9"/>
    <w:semiHidden/>
    <w:rsid w:val="00B96E00"/>
    <w:rPr>
      <w:rFonts w:eastAsiaTheme="majorEastAsia" w:cstheme="majorBidi"/>
      <w:color w:val="595959" w:themeColor="text1" w:themeTint="A6"/>
      <w:sz w:val="22"/>
    </w:rPr>
  </w:style>
  <w:style w:type="character" w:customStyle="1" w:styleId="80">
    <w:name w:val="Заголовок 8 Знак"/>
    <w:basedOn w:val="a0"/>
    <w:link w:val="8"/>
    <w:uiPriority w:val="9"/>
    <w:semiHidden/>
    <w:rsid w:val="00B96E00"/>
    <w:rPr>
      <w:rFonts w:eastAsiaTheme="majorEastAsia" w:cstheme="majorBidi"/>
      <w:i/>
      <w:iCs/>
      <w:color w:val="272727" w:themeColor="text1" w:themeTint="D8"/>
      <w:sz w:val="22"/>
    </w:rPr>
  </w:style>
  <w:style w:type="character" w:customStyle="1" w:styleId="90">
    <w:name w:val="Заголовок 9 Знак"/>
    <w:basedOn w:val="a0"/>
    <w:link w:val="9"/>
    <w:uiPriority w:val="9"/>
    <w:semiHidden/>
    <w:rsid w:val="00B96E00"/>
    <w:rPr>
      <w:rFonts w:eastAsiaTheme="majorEastAsia" w:cstheme="majorBidi"/>
      <w:color w:val="272727" w:themeColor="text1" w:themeTint="D8"/>
      <w:sz w:val="22"/>
    </w:rPr>
  </w:style>
  <w:style w:type="paragraph" w:styleId="a3">
    <w:name w:val="Title"/>
    <w:basedOn w:val="a"/>
    <w:next w:val="a"/>
    <w:link w:val="a4"/>
    <w:uiPriority w:val="10"/>
    <w:qFormat/>
    <w:rsid w:val="00B96E0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96E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E00"/>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96E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6E00"/>
    <w:pPr>
      <w:spacing w:before="160" w:after="160"/>
      <w:jc w:val="center"/>
    </w:pPr>
    <w:rPr>
      <w:i/>
      <w:iCs/>
      <w:color w:val="404040" w:themeColor="text1" w:themeTint="BF"/>
    </w:rPr>
  </w:style>
  <w:style w:type="character" w:customStyle="1" w:styleId="22">
    <w:name w:val="Цитата 2 Знак"/>
    <w:basedOn w:val="a0"/>
    <w:link w:val="21"/>
    <w:uiPriority w:val="29"/>
    <w:rsid w:val="00B96E00"/>
    <w:rPr>
      <w:rFonts w:eastAsiaTheme="minorEastAsia"/>
      <w:i/>
      <w:iCs/>
      <w:color w:val="404040" w:themeColor="text1" w:themeTint="BF"/>
      <w:sz w:val="22"/>
    </w:rPr>
  </w:style>
  <w:style w:type="paragraph" w:styleId="a7">
    <w:name w:val="List Paragraph"/>
    <w:basedOn w:val="a"/>
    <w:uiPriority w:val="34"/>
    <w:qFormat/>
    <w:rsid w:val="00B96E00"/>
    <w:pPr>
      <w:ind w:left="720"/>
      <w:contextualSpacing/>
    </w:pPr>
  </w:style>
  <w:style w:type="character" w:styleId="a8">
    <w:name w:val="Intense Emphasis"/>
    <w:basedOn w:val="a0"/>
    <w:uiPriority w:val="21"/>
    <w:qFormat/>
    <w:rsid w:val="00B96E00"/>
    <w:rPr>
      <w:i/>
      <w:iCs/>
      <w:color w:val="2F5496" w:themeColor="accent1" w:themeShade="BF"/>
    </w:rPr>
  </w:style>
  <w:style w:type="paragraph" w:styleId="a9">
    <w:name w:val="Intense Quote"/>
    <w:basedOn w:val="a"/>
    <w:next w:val="a"/>
    <w:link w:val="aa"/>
    <w:uiPriority w:val="30"/>
    <w:qFormat/>
    <w:rsid w:val="00B96E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96E00"/>
    <w:rPr>
      <w:rFonts w:eastAsiaTheme="minorEastAsia"/>
      <w:i/>
      <w:iCs/>
      <w:color w:val="2F5496" w:themeColor="accent1" w:themeShade="BF"/>
      <w:sz w:val="22"/>
    </w:rPr>
  </w:style>
  <w:style w:type="character" w:styleId="ab">
    <w:name w:val="Intense Reference"/>
    <w:basedOn w:val="a0"/>
    <w:uiPriority w:val="32"/>
    <w:qFormat/>
    <w:rsid w:val="00B96E00"/>
    <w:rPr>
      <w:b/>
      <w:bCs/>
      <w:smallCaps/>
      <w:color w:val="2F5496" w:themeColor="accent1" w:themeShade="BF"/>
      <w:spacing w:val="5"/>
    </w:rPr>
  </w:style>
  <w:style w:type="paragraph" w:customStyle="1" w:styleId="p1">
    <w:name w:val="p1"/>
    <w:basedOn w:val="a"/>
    <w:rsid w:val="00B96E00"/>
    <w:rPr>
      <w:rFonts w:ascii="Times New Roman" w:eastAsia="Times New Roman" w:hAnsi="Times New Roman" w:cs="Times New Roman"/>
      <w:color w:val="000000"/>
      <w:kern w:val="0"/>
      <w:sz w:val="24"/>
      <w:lang w:eastAsia="ru-RU"/>
      <w14:ligatures w14:val="none"/>
    </w:rPr>
  </w:style>
  <w:style w:type="paragraph" w:customStyle="1" w:styleId="p2">
    <w:name w:val="p2"/>
    <w:basedOn w:val="a"/>
    <w:rsid w:val="00B96E00"/>
    <w:rPr>
      <w:rFonts w:ascii="Times New Roman" w:eastAsia="Times New Roman" w:hAnsi="Times New Roman" w:cs="Times New Roman"/>
      <w:color w:val="000000"/>
      <w:kern w:val="0"/>
      <w:sz w:val="21"/>
      <w:szCs w:val="21"/>
      <w:lang w:eastAsia="ru-RU"/>
      <w14:ligatures w14:val="none"/>
    </w:rPr>
  </w:style>
  <w:style w:type="paragraph" w:customStyle="1" w:styleId="p3">
    <w:name w:val="p3"/>
    <w:basedOn w:val="a"/>
    <w:rsid w:val="00B96E00"/>
    <w:rPr>
      <w:rFonts w:ascii="Times New Roman" w:eastAsia="Times New Roman" w:hAnsi="Times New Roman" w:cs="Times New Roman"/>
      <w:color w:val="000000"/>
      <w:kern w:val="0"/>
      <w:sz w:val="17"/>
      <w:szCs w:val="17"/>
      <w:lang w:eastAsia="ru-RU"/>
      <w14:ligatures w14:val="none"/>
    </w:rPr>
  </w:style>
  <w:style w:type="paragraph" w:customStyle="1" w:styleId="p4">
    <w:name w:val="p4"/>
    <w:basedOn w:val="a"/>
    <w:rsid w:val="00B96E00"/>
    <w:rPr>
      <w:rFonts w:ascii="Times New Roman" w:eastAsia="Times New Roman" w:hAnsi="Times New Roman" w:cs="Times New Roman"/>
      <w:color w:val="000000"/>
      <w:kern w:val="0"/>
      <w:sz w:val="18"/>
      <w:szCs w:val="18"/>
      <w:lang w:eastAsia="ru-RU"/>
      <w14:ligatures w14:val="none"/>
    </w:rPr>
  </w:style>
  <w:style w:type="character" w:styleId="ac">
    <w:name w:val="Hyperlink"/>
    <w:basedOn w:val="a0"/>
    <w:uiPriority w:val="99"/>
    <w:unhideWhenUsed/>
    <w:rsid w:val="00B96E00"/>
    <w:rPr>
      <w:color w:val="0563C1" w:themeColor="hyperlink"/>
      <w:u w:val="single"/>
    </w:rPr>
  </w:style>
  <w:style w:type="character" w:customStyle="1" w:styleId="UnresolvedMention">
    <w:name w:val="Unresolved Mention"/>
    <w:basedOn w:val="a0"/>
    <w:uiPriority w:val="99"/>
    <w:semiHidden/>
    <w:unhideWhenUsed/>
    <w:rsid w:val="00B96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6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A</dc:creator>
  <cp:keywords/>
  <dc:description/>
  <cp:lastModifiedBy>Колесникова Екатерина Александровна</cp:lastModifiedBy>
  <cp:revision>5</cp:revision>
  <dcterms:created xsi:type="dcterms:W3CDTF">2026-04-23T12:54:00Z</dcterms:created>
  <dcterms:modified xsi:type="dcterms:W3CDTF">2026-04-28T07:50:00Z</dcterms:modified>
</cp:coreProperties>
</file>