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6F" w:rsidRDefault="00D9756F" w:rsidP="00D9756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0"/>
          <w:lang w:val="en-US" w:eastAsia="ru-RU"/>
        </w:rPr>
      </w:pPr>
      <w:r w:rsidRPr="00D9756F">
        <w:rPr>
          <w:rFonts w:ascii="Times New Roman" w:eastAsia="Times New Roman" w:hAnsi="Times New Roman" w:cs="Times New Roman"/>
          <w:b/>
          <w:color w:val="000000"/>
          <w:sz w:val="32"/>
          <w:szCs w:val="30"/>
          <w:lang w:val="en-US" w:eastAsia="ru-RU"/>
        </w:rPr>
        <w:t>BRICS GRAIN Research Infrastructure Platform</w:t>
      </w:r>
    </w:p>
    <w:p w:rsidR="00B43AE4" w:rsidRPr="00B43AE4" w:rsidRDefault="00B43AE4" w:rsidP="00B43AE4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0"/>
          <w:lang w:val="en-US" w:eastAsia="ru-RU"/>
        </w:rPr>
        <w:t>Functional Brief</w:t>
      </w:r>
    </w:p>
    <w:p w:rsidR="00B25BF5" w:rsidRDefault="00B25BF5" w:rsidP="003D48F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B25B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BRICS GRAIN Research Infrastructure Platform 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is </w:t>
      </w:r>
      <w:r w:rsidRPr="00B25B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designed to enhance scientific collaboration of BRICS countries as well as to enhance</w:t>
      </w:r>
      <w:r w:rsidR="00B43AE4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RI WG collaboration. T</w:t>
      </w:r>
      <w:r w:rsidRPr="00B25B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he platform provides single entry point into RI 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Objects </w:t>
      </w:r>
      <w:r w:rsidRPr="00B25B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(RI facilities basic info and links, RI </w:t>
      </w:r>
      <w:r w:rsidR="00545291" w:rsidRPr="0054529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partnership and access </w:t>
      </w:r>
      <w:r w:rsidRPr="00B25B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calls, RI contacts, RI events, RI News).</w:t>
      </w:r>
    </w:p>
    <w:p w:rsidR="00BD352A" w:rsidRDefault="00BD352A" w:rsidP="003D48F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Key objectives and Target Audience:</w:t>
      </w:r>
    </w:p>
    <w:p w:rsidR="00BD352A" w:rsidRPr="00EB6218" w:rsidRDefault="00BD352A" w:rsidP="00EB6218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ingle </w:t>
      </w:r>
      <w:r w:rsidR="00B43AE4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e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ntry</w:t>
      </w:r>
      <w:r w:rsidR="00B43AE4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point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for 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potential Research Infrastructure Users and Partners</w:t>
      </w:r>
      <w:r w:rsidR="00EB6218"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: </w:t>
      </w:r>
      <w:r w:rsid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RI</w:t>
      </w:r>
      <w:r w:rsidR="00EB6218"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objects info, access/partnership policy, contacts;</w:t>
      </w:r>
    </w:p>
    <w:p w:rsidR="00EB6218" w:rsidRPr="00EB6218" w:rsidRDefault="00EB6218" w:rsidP="00EB6218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Integrated source of BRICS RI people contacts, events as well as 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working proceedings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regarding 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integrating, policy developing, communication initiatives,</w:t>
      </w:r>
      <w:r w:rsidRPr="00EB621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RI projects’;</w:t>
      </w:r>
    </w:p>
    <w:p w:rsidR="00EB6218" w:rsidRPr="00BD352A" w:rsidRDefault="00EB6218" w:rsidP="00EB6218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Up to date info for BRICS ST Senior Officials regarding BRICS RI WG progress.</w:t>
      </w:r>
    </w:p>
    <w:p w:rsidR="006F49CD" w:rsidRDefault="00B25BF5" w:rsidP="006F49CD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The f</w:t>
      </w:r>
      <w:r w:rsidR="006F49CD" w:rsidRPr="006F49CD">
        <w:rPr>
          <w:rFonts w:ascii="Times New Roman" w:hAnsi="Times New Roman" w:cs="Times New Roman"/>
          <w:b/>
          <w:sz w:val="28"/>
          <w:u w:val="single"/>
          <w:lang w:val="en-US"/>
        </w:rPr>
        <w:t>unctionality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of platform:</w:t>
      </w:r>
    </w:p>
    <w:p w:rsidR="006F49CD" w:rsidRPr="006F49CD" w:rsidRDefault="00545291" w:rsidP="006F49CD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For potential </w:t>
      </w:r>
      <w:r w:rsidRPr="00545291">
        <w:rPr>
          <w:rFonts w:ascii="Times New Roman" w:hAnsi="Times New Roman" w:cs="Times New Roman"/>
          <w:sz w:val="28"/>
          <w:u w:val="single"/>
          <w:lang w:val="en-US"/>
        </w:rPr>
        <w:t>Users and Partners</w:t>
      </w:r>
      <w:r>
        <w:rPr>
          <w:rFonts w:ascii="Times New Roman" w:hAnsi="Times New Roman" w:cs="Times New Roman"/>
          <w:sz w:val="28"/>
          <w:lang w:val="en-US"/>
        </w:rPr>
        <w:t xml:space="preserve"> - </w:t>
      </w:r>
      <w:r w:rsidR="006F49CD" w:rsidRPr="006F49CD">
        <w:rPr>
          <w:rFonts w:ascii="Times New Roman" w:hAnsi="Times New Roman" w:cs="Times New Roman"/>
          <w:sz w:val="28"/>
          <w:lang w:val="en-US"/>
        </w:rPr>
        <w:t>Infrastructure Database:</w:t>
      </w:r>
    </w:p>
    <w:p w:rsidR="006F49CD" w:rsidRPr="006F49CD" w:rsidRDefault="006F49CD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 w:rsidRPr="006F49CD">
        <w:rPr>
          <w:rFonts w:ascii="Times New Roman" w:hAnsi="Times New Roman" w:cs="Times New Roman"/>
          <w:sz w:val="28"/>
          <w:lang w:val="en-US"/>
        </w:rPr>
        <w:t xml:space="preserve">Find infrastructure by parameters, </w:t>
      </w:r>
    </w:p>
    <w:p w:rsidR="00545291" w:rsidRPr="00545291" w:rsidRDefault="003D48F6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 w:rsidRPr="006F49CD">
        <w:rPr>
          <w:rFonts w:ascii="Times New Roman" w:hAnsi="Times New Roman" w:cs="Times New Roman"/>
          <w:sz w:val="28"/>
          <w:lang w:val="en-US"/>
        </w:rPr>
        <w:t xml:space="preserve">Find </w:t>
      </w:r>
      <w:r w:rsidR="006F49CD" w:rsidRPr="006F49CD">
        <w:rPr>
          <w:rFonts w:ascii="Times New Roman" w:hAnsi="Times New Roman" w:cs="Times New Roman"/>
          <w:sz w:val="28"/>
          <w:lang w:val="en-US"/>
        </w:rPr>
        <w:t>basic info</w:t>
      </w:r>
      <w:r w:rsidR="00545291">
        <w:rPr>
          <w:rFonts w:ascii="Times New Roman" w:hAnsi="Times New Roman" w:cs="Times New Roman"/>
          <w:sz w:val="28"/>
          <w:lang w:val="en-US"/>
        </w:rPr>
        <w:t xml:space="preserve">, </w:t>
      </w:r>
      <w:r w:rsidR="00545291" w:rsidRPr="006F49CD">
        <w:rPr>
          <w:rFonts w:ascii="Times New Roman" w:hAnsi="Times New Roman" w:cs="Times New Roman"/>
          <w:sz w:val="28"/>
          <w:lang w:val="en-US"/>
        </w:rPr>
        <w:t xml:space="preserve">link to </w:t>
      </w:r>
      <w:r w:rsidR="00545291">
        <w:rPr>
          <w:rFonts w:ascii="Times New Roman" w:hAnsi="Times New Roman" w:cs="Times New Roman"/>
          <w:sz w:val="28"/>
          <w:lang w:val="en-US"/>
        </w:rPr>
        <w:t>web</w:t>
      </w:r>
      <w:r w:rsidR="00545291" w:rsidRPr="006F49CD">
        <w:rPr>
          <w:rFonts w:ascii="Times New Roman" w:hAnsi="Times New Roman" w:cs="Times New Roman"/>
          <w:sz w:val="28"/>
          <w:lang w:val="en-US"/>
        </w:rPr>
        <w:t>site</w:t>
      </w:r>
      <w:r w:rsidR="00545291">
        <w:rPr>
          <w:rFonts w:ascii="Times New Roman" w:hAnsi="Times New Roman" w:cs="Times New Roman"/>
          <w:sz w:val="28"/>
          <w:lang w:val="en-US"/>
        </w:rPr>
        <w:t>s</w:t>
      </w:r>
      <w:r w:rsidR="006F49CD" w:rsidRPr="006F49CD">
        <w:rPr>
          <w:rFonts w:ascii="Times New Roman" w:hAnsi="Times New Roman" w:cs="Times New Roman"/>
          <w:sz w:val="28"/>
          <w:lang w:val="en-US"/>
        </w:rPr>
        <w:t xml:space="preserve"> and </w:t>
      </w:r>
      <w:r w:rsidR="00545291">
        <w:rPr>
          <w:rFonts w:ascii="Times New Roman" w:hAnsi="Times New Roman" w:cs="Times New Roman"/>
          <w:sz w:val="28"/>
          <w:lang w:val="en-US"/>
        </w:rPr>
        <w:t>key contacts;</w:t>
      </w:r>
    </w:p>
    <w:p w:rsidR="006F49CD" w:rsidRPr="006F49CD" w:rsidRDefault="00545291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Learn terms of access and </w:t>
      </w:r>
      <w:r w:rsidR="006F49CD" w:rsidRPr="006F49CD">
        <w:rPr>
          <w:rFonts w:ascii="Times New Roman" w:hAnsi="Times New Roman" w:cs="Times New Roman"/>
          <w:sz w:val="28"/>
          <w:lang w:val="en-US"/>
        </w:rPr>
        <w:t>support measures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:rsidR="00545291" w:rsidRPr="00545291" w:rsidRDefault="00545291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See Current access calls, Partnership calls;</w:t>
      </w:r>
    </w:p>
    <w:p w:rsidR="006F49CD" w:rsidRPr="006F49CD" w:rsidRDefault="00545291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See upcoming Events and News</w:t>
      </w:r>
    </w:p>
    <w:p w:rsidR="006F49CD" w:rsidRPr="006F49CD" w:rsidRDefault="00545291" w:rsidP="006F49CD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For </w:t>
      </w:r>
      <w:r w:rsidRPr="00545291">
        <w:rPr>
          <w:rFonts w:ascii="Times New Roman" w:hAnsi="Times New Roman" w:cs="Times New Roman"/>
          <w:sz w:val="28"/>
          <w:u w:val="single"/>
          <w:lang w:val="en-US"/>
        </w:rPr>
        <w:t>Working Group participants</w:t>
      </w:r>
      <w:r>
        <w:rPr>
          <w:rFonts w:ascii="Times New Roman" w:hAnsi="Times New Roman" w:cs="Times New Roman"/>
          <w:sz w:val="28"/>
          <w:lang w:val="en-US"/>
        </w:rPr>
        <w:t xml:space="preserve"> - </w:t>
      </w:r>
      <w:r w:rsidR="006F49CD" w:rsidRPr="006F49CD">
        <w:rPr>
          <w:rFonts w:ascii="Times New Roman" w:hAnsi="Times New Roman" w:cs="Times New Roman"/>
          <w:sz w:val="28"/>
          <w:lang w:val="en-US"/>
        </w:rPr>
        <w:t xml:space="preserve">Working group </w:t>
      </w:r>
      <w:r>
        <w:rPr>
          <w:rFonts w:ascii="Times New Roman" w:hAnsi="Times New Roman" w:cs="Times New Roman"/>
          <w:sz w:val="28"/>
          <w:lang w:val="en-US"/>
        </w:rPr>
        <w:t>collaboration</w:t>
      </w:r>
      <w:r w:rsidR="006F49CD" w:rsidRPr="006F49CD">
        <w:rPr>
          <w:rFonts w:ascii="Times New Roman" w:hAnsi="Times New Roman" w:cs="Times New Roman"/>
          <w:sz w:val="28"/>
          <w:lang w:val="en-US"/>
        </w:rPr>
        <w:t xml:space="preserve"> (</w:t>
      </w:r>
      <w:r w:rsidR="003D48F6">
        <w:rPr>
          <w:rFonts w:ascii="Times New Roman" w:hAnsi="Times New Roman" w:cs="Times New Roman"/>
          <w:sz w:val="28"/>
          <w:lang w:val="en-US"/>
        </w:rPr>
        <w:t xml:space="preserve">via </w:t>
      </w:r>
      <w:r w:rsidR="006F49CD" w:rsidRPr="006F49CD">
        <w:rPr>
          <w:rFonts w:ascii="Times New Roman" w:hAnsi="Times New Roman" w:cs="Times New Roman"/>
          <w:sz w:val="28"/>
          <w:lang w:val="en-US"/>
        </w:rPr>
        <w:t>Login)</w:t>
      </w:r>
    </w:p>
    <w:p w:rsidR="006F49CD" w:rsidRPr="006F49CD" w:rsidRDefault="006F49CD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 w:rsidRPr="006F49CD">
        <w:rPr>
          <w:rFonts w:ascii="Times New Roman" w:hAnsi="Times New Roman" w:cs="Times New Roman"/>
          <w:sz w:val="28"/>
          <w:lang w:val="en-US"/>
        </w:rPr>
        <w:t>Contact list (extended</w:t>
      </w:r>
      <w:r w:rsidR="00545291">
        <w:rPr>
          <w:rFonts w:ascii="Times New Roman" w:hAnsi="Times New Roman" w:cs="Times New Roman"/>
          <w:sz w:val="28"/>
          <w:lang w:val="en-US"/>
        </w:rPr>
        <w:t xml:space="preserve"> participants</w:t>
      </w:r>
      <w:r w:rsidRPr="006F49CD">
        <w:rPr>
          <w:rFonts w:ascii="Times New Roman" w:hAnsi="Times New Roman" w:cs="Times New Roman"/>
          <w:sz w:val="28"/>
          <w:lang w:val="en-US"/>
        </w:rPr>
        <w:t>) = People, Organizations</w:t>
      </w:r>
    </w:p>
    <w:p w:rsidR="006F49CD" w:rsidRPr="006F49CD" w:rsidRDefault="006F49CD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 w:rsidRPr="006F49CD">
        <w:rPr>
          <w:rFonts w:ascii="Times New Roman" w:hAnsi="Times New Roman" w:cs="Times New Roman"/>
          <w:sz w:val="28"/>
          <w:lang w:val="en-US"/>
        </w:rPr>
        <w:t>Relevant documents</w:t>
      </w:r>
      <w:r w:rsidR="00545291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="00545291">
        <w:rPr>
          <w:rFonts w:ascii="Times New Roman" w:hAnsi="Times New Roman" w:cs="Times New Roman"/>
          <w:sz w:val="28"/>
          <w:lang w:val="en-US"/>
        </w:rPr>
        <w:t>eg</w:t>
      </w:r>
      <w:proofErr w:type="spellEnd"/>
      <w:r w:rsidR="0054529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545291">
        <w:rPr>
          <w:rFonts w:ascii="Times New Roman" w:hAnsi="Times New Roman" w:cs="Times New Roman"/>
          <w:sz w:val="28"/>
          <w:lang w:val="en-US"/>
        </w:rPr>
        <w:t>ToR</w:t>
      </w:r>
      <w:proofErr w:type="spellEnd"/>
      <w:r w:rsidR="00545291">
        <w:rPr>
          <w:rFonts w:ascii="Times New Roman" w:hAnsi="Times New Roman" w:cs="Times New Roman"/>
          <w:sz w:val="28"/>
          <w:lang w:val="en-US"/>
        </w:rPr>
        <w:t>)</w:t>
      </w:r>
    </w:p>
    <w:p w:rsidR="006F49CD" w:rsidRPr="006F49CD" w:rsidRDefault="006F49CD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 w:rsidRPr="006F49CD">
        <w:rPr>
          <w:rFonts w:ascii="Times New Roman" w:hAnsi="Times New Roman" w:cs="Times New Roman"/>
          <w:sz w:val="28"/>
          <w:lang w:val="en-US"/>
        </w:rPr>
        <w:t>Working group session materials (WG 1, WG 2…)</w:t>
      </w:r>
    </w:p>
    <w:p w:rsidR="006F49CD" w:rsidRPr="006F49CD" w:rsidRDefault="00545291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Upcoming e</w:t>
      </w:r>
      <w:r w:rsidR="006F49CD" w:rsidRPr="006F49CD">
        <w:rPr>
          <w:rFonts w:ascii="Times New Roman" w:hAnsi="Times New Roman" w:cs="Times New Roman"/>
          <w:sz w:val="28"/>
          <w:lang w:val="en-US"/>
        </w:rPr>
        <w:t>vent registration</w:t>
      </w:r>
    </w:p>
    <w:p w:rsidR="006F49CD" w:rsidRPr="006F49CD" w:rsidRDefault="00545291" w:rsidP="006F49CD">
      <w:pPr>
        <w:pStyle w:val="a3"/>
        <w:numPr>
          <w:ilvl w:val="1"/>
          <w:numId w:val="7"/>
        </w:numPr>
        <w:spacing w:after="160" w:line="259" w:lineRule="auto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Other c</w:t>
      </w:r>
      <w:r w:rsidR="006F49CD" w:rsidRPr="006F49CD">
        <w:rPr>
          <w:rFonts w:ascii="Times New Roman" w:hAnsi="Times New Roman" w:cs="Times New Roman"/>
          <w:sz w:val="28"/>
          <w:lang w:val="en-US"/>
        </w:rPr>
        <w:t>ollaboration tools</w:t>
      </w:r>
    </w:p>
    <w:p w:rsidR="00B43AE4" w:rsidRDefault="00B43AE4">
      <w:pPr>
        <w:rPr>
          <w:rFonts w:ascii="Times New Roman" w:eastAsia="Times New Roman" w:hAnsi="Times New Roman" w:cs="Times New Roman"/>
          <w:b/>
          <w:color w:val="000000"/>
          <w:sz w:val="28"/>
          <w:szCs w:val="30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0"/>
          <w:u w:val="single"/>
          <w:lang w:val="en-US" w:eastAsia="ru-RU"/>
        </w:rPr>
        <w:br w:type="page"/>
      </w:r>
    </w:p>
    <w:p w:rsidR="008104F5" w:rsidRPr="006F49CD" w:rsidRDefault="006F49CD" w:rsidP="00FF43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0"/>
          <w:u w:val="single"/>
          <w:lang w:val="en-US" w:eastAsia="ru-RU"/>
        </w:rPr>
      </w:pPr>
      <w:r w:rsidRPr="006F49CD">
        <w:rPr>
          <w:rFonts w:ascii="Times New Roman" w:eastAsia="Times New Roman" w:hAnsi="Times New Roman" w:cs="Times New Roman"/>
          <w:b/>
          <w:color w:val="000000"/>
          <w:sz w:val="28"/>
          <w:szCs w:val="30"/>
          <w:u w:val="single"/>
          <w:lang w:val="en-US" w:eastAsia="ru-RU"/>
        </w:rPr>
        <w:lastRenderedPageBreak/>
        <w:t>Structure</w:t>
      </w:r>
    </w:p>
    <w:p w:rsidR="008104F5" w:rsidRDefault="001D41FE" w:rsidP="00FF43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Home page</w:t>
      </w:r>
      <w:r w:rsidR="00FB0D7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reflects </w:t>
      </w:r>
      <w:r w:rsidR="008104F5"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Menu</w:t>
      </w:r>
      <w:r w:rsid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, </w:t>
      </w:r>
      <w:r w:rsidR="008104F5"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Infrastructure</w:t>
      </w:r>
      <w:r w:rsidR="00FB0D7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</w:t>
      </w:r>
      <w:r w:rsidR="008104F5"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map</w:t>
      </w:r>
      <w:r w:rsid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, Highlight</w:t>
      </w:r>
      <w:r w:rsidR="00FB0D7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</w:t>
      </w:r>
      <w:r w:rsid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, Events brief, </w:t>
      </w:r>
      <w:r w:rsidR="00FB0D7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Access calls. Login</w:t>
      </w:r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for WG participants.</w:t>
      </w:r>
    </w:p>
    <w:p w:rsidR="00FB0D78" w:rsidRDefault="00FB0D78" w:rsidP="00FF4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FB0D78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Menu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</w:t>
      </w:r>
      <w:r w:rsidR="00B43AE4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5 sectors: </w:t>
      </w:r>
    </w:p>
    <w:p w:rsidR="002D444B" w:rsidRDefault="00FB0D78" w:rsidP="00FF43CD">
      <w:pPr>
        <w:pStyle w:val="a3"/>
        <w:numPr>
          <w:ilvl w:val="0"/>
          <w:numId w:val="12"/>
        </w:numPr>
        <w:spacing w:after="120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RI Objects</w:t>
      </w:r>
      <w:r w:rsidR="002D444B"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–</w:t>
      </w:r>
      <w:r w:rsidR="002350B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Structured</w:t>
      </w:r>
      <w:r w:rsidR="002D444B"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description of 20 BRICS infrastructures </w:t>
      </w:r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in standard template:</w:t>
      </w:r>
    </w:p>
    <w:p w:rsidR="002D444B" w:rsidRPr="006F49CD" w:rsidRDefault="002D444B" w:rsidP="00FF43CD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Operating</w:t>
      </w:r>
      <w:r w:rsidR="00FF43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</w:t>
      </w:r>
      <w:r w:rsidR="00FF43CD"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Research Infrastructures </w:t>
      </w:r>
      <w:r w:rsidR="00FF43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Objects: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Status 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proofErr w:type="spellStart"/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Acronym+title</w:t>
      </w:r>
      <w:proofErr w:type="spellEnd"/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Project URL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Presentation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Contacts (email, phone)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Operation schedule 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Scientific domain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Key words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About (abstract)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Hosting organization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Services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Facilities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Access rules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Deadlines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Support measures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Key Partners (URLs)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Publications</w:t>
      </w:r>
    </w:p>
    <w:p w:rsid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Patents</w:t>
      </w:r>
    </w:p>
    <w:p w:rsidR="002D444B" w:rsidRPr="002D444B" w:rsidRDefault="002D444B" w:rsidP="002D444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2D444B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Events</w:t>
      </w:r>
    </w:p>
    <w:p w:rsidR="002D444B" w:rsidRPr="006F49CD" w:rsidRDefault="002D444B" w:rsidP="002D44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Developing</w:t>
      </w:r>
      <w:r w:rsidR="00FF43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</w:t>
      </w:r>
      <w:r w:rsidR="00FF43CD"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Research Infrastructures </w:t>
      </w:r>
      <w:r w:rsidR="00FF43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Objects: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Status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proofErr w:type="spellStart"/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Acronym+title</w:t>
      </w:r>
      <w:proofErr w:type="spellEnd"/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Organization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Launch date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RI URL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RI presentation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Contacts (email, phone)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Location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Scientific domain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Key words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About (abstract)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proofErr w:type="spellStart"/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Prospectives</w:t>
      </w:r>
      <w:proofErr w:type="spellEnd"/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(scientific goal)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Selected Partners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Partnership proposal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Challenges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Facilities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lastRenderedPageBreak/>
        <w:t>Prospective Services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Support measures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Publications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841351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Patents</w:t>
      </w:r>
    </w:p>
    <w:p w:rsidR="00841351" w:rsidRDefault="00841351" w:rsidP="0084135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Selected Events</w:t>
      </w:r>
    </w:p>
    <w:p w:rsidR="00FF43CD" w:rsidRPr="00B43AE4" w:rsidRDefault="00FF43CD" w:rsidP="00B43AE4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</w:p>
    <w:p w:rsidR="00502575" w:rsidRDefault="00FF43CD" w:rsidP="0050257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Access calls – </w:t>
      </w:r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</w:t>
      </w:r>
      <w:r w:rsidRP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hort info</w:t>
      </w:r>
      <w:r w:rsid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(RI, Country, </w:t>
      </w:r>
      <w:r w:rsidR="00502575" w:rsidRPr="00FF43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Deadlines</w:t>
      </w:r>
      <w:r w:rsid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,</w:t>
      </w:r>
      <w:r w:rsidR="00502575" w:rsidRPr="00FF43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Contacts</w:t>
      </w:r>
      <w:r w:rsid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) </w:t>
      </w:r>
      <w:r w:rsidRP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about active access calls </w:t>
      </w:r>
      <w:r w:rsidR="00502575" w:rsidRP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for </w:t>
      </w:r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potential Users</w:t>
      </w:r>
      <w:r w:rsidR="00502575" w:rsidRP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+</w:t>
      </w:r>
      <w:r w:rsid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links </w:t>
      </w:r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to</w:t>
      </w:r>
      <w:r w:rsid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detailed information (RI Object</w:t>
      </w:r>
      <w:r w:rsidR="002D0B19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webpage or </w:t>
      </w:r>
      <w:r w:rsidR="00502575" w:rsidRP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official </w:t>
      </w:r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User portal).</w:t>
      </w:r>
    </w:p>
    <w:p w:rsidR="00502575" w:rsidRDefault="00502575" w:rsidP="00502575">
      <w:pPr>
        <w:pStyle w:val="a3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</w:p>
    <w:p w:rsidR="00FB0D78" w:rsidRDefault="00FB0D78" w:rsidP="0050257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50257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Partnership opportunities</w:t>
      </w:r>
      <w:r w:rsidR="002D0B19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– for those seeking for scientific or industry </w:t>
      </w:r>
      <w:r w:rsidR="00D9756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partnership:</w:t>
      </w:r>
    </w:p>
    <w:p w:rsidR="00D9756F" w:rsidRPr="00D9756F" w:rsidRDefault="00D9756F" w:rsidP="00D975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D9756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Partnership calls</w:t>
      </w:r>
      <w:r w:rsidR="002D0B19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;</w:t>
      </w:r>
    </w:p>
    <w:p w:rsidR="00D9756F" w:rsidRPr="00502575" w:rsidRDefault="00D9756F" w:rsidP="00D975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D9756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Current challenges</w:t>
      </w:r>
      <w:r w:rsid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.</w:t>
      </w:r>
    </w:p>
    <w:p w:rsidR="002D444B" w:rsidRPr="002D444B" w:rsidRDefault="002D444B" w:rsidP="002D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</w:p>
    <w:p w:rsidR="00FB0D78" w:rsidRDefault="00FB0D78" w:rsidP="0050257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Documents</w:t>
      </w:r>
      <w:r w:rsidR="00D9756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</w:t>
      </w:r>
      <w:r w:rsid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–</w:t>
      </w:r>
      <w:r w:rsidR="00D9756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</w:t>
      </w:r>
      <w:r w:rsidR="002350B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relevant</w:t>
      </w:r>
      <w:r w:rsid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BRICS </w:t>
      </w:r>
      <w:r w:rsidR="002350B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RI </w:t>
      </w:r>
      <w:r w:rsid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papers</w:t>
      </w:r>
      <w:r w:rsidR="002D0B19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</w:t>
      </w:r>
      <w:proofErr w:type="spellStart"/>
      <w:r w:rsidR="002D0B19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eg</w:t>
      </w:r>
      <w:proofErr w:type="spellEnd"/>
      <w:r w:rsid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National Roadmaps, </w:t>
      </w:r>
      <w:r w:rsidR="0012515F" w:rsidRP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Presentation</w:t>
      </w:r>
      <w:r w:rsidR="002350B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</w:t>
      </w:r>
      <w:r w:rsidR="0012515F" w:rsidRP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, Conference Proceedings, Policy brief, Report, Stud</w:t>
      </w:r>
      <w:r w:rsid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y, Project Poster &amp; Factsheets.</w:t>
      </w:r>
    </w:p>
    <w:p w:rsidR="002D444B" w:rsidRDefault="002D444B" w:rsidP="00502575">
      <w:pPr>
        <w:pStyle w:val="a3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</w:p>
    <w:p w:rsidR="00FB0D78" w:rsidRDefault="00FB0D78" w:rsidP="0050257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FB0D78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About</w:t>
      </w:r>
    </w:p>
    <w:p w:rsidR="0012515F" w:rsidRDefault="0012515F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BRICS GRAIN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as a platform – objectives, mission, vision.</w:t>
      </w:r>
    </w:p>
    <w:p w:rsidR="0012515F" w:rsidRPr="0012515F" w:rsidRDefault="0012515F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Info about this website.</w:t>
      </w:r>
    </w:p>
    <w:p w:rsidR="0012515F" w:rsidRPr="0012515F" w:rsidRDefault="0012515F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12515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BRICS GRAIN National contact points </w:t>
      </w:r>
      <w:r w:rsid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– </w:t>
      </w:r>
      <w:r w:rsidR="002350BF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official </w:t>
      </w:r>
      <w:r w:rsid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contacts (email, phone, </w:t>
      </w:r>
      <w:proofErr w:type="spellStart"/>
      <w:r w:rsid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urls</w:t>
      </w:r>
      <w:proofErr w:type="spellEnd"/>
      <w:r w:rsid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).</w:t>
      </w:r>
    </w:p>
    <w:p w:rsidR="00000657" w:rsidRPr="00000657" w:rsidRDefault="00000657" w:rsidP="0000065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</w:p>
    <w:p w:rsidR="0012515F" w:rsidRPr="00000657" w:rsidRDefault="0012515F" w:rsidP="006B2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</w:pPr>
      <w:r w:rsidRPr="00000657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Infrastructures map</w:t>
      </w:r>
      <w:r w:rsidR="00000657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 xml:space="preserve"> - </w:t>
      </w:r>
      <w:r w:rsid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</w:t>
      </w:r>
      <w:r w:rsidR="00000657" w:rsidRP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rovides the locations of RI Objects and its numbers</w:t>
      </w:r>
      <w:r w:rsid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.</w:t>
      </w:r>
    </w:p>
    <w:p w:rsidR="0012515F" w:rsidRDefault="0012515F" w:rsidP="006B2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</w:p>
    <w:p w:rsidR="0012515F" w:rsidRPr="00000657" w:rsidRDefault="0012515F" w:rsidP="006B2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</w:pPr>
      <w:r w:rsidRPr="00000657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Highlights</w:t>
      </w:r>
      <w:r w:rsidR="00000657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 xml:space="preserve"> – </w:t>
      </w:r>
      <w:r w:rsidR="00000657" w:rsidRP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info </w:t>
      </w:r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with Numbers (</w:t>
      </w:r>
      <w:proofErr w:type="spellStart"/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eg</w:t>
      </w:r>
      <w:proofErr w:type="spellEnd"/>
      <w:r w:rsidR="002F72F5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# of participating infrastructures)</w:t>
      </w:r>
      <w:r w:rsid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.</w:t>
      </w:r>
    </w:p>
    <w:p w:rsidR="0012515F" w:rsidRDefault="0012515F" w:rsidP="006B2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</w:p>
    <w:p w:rsidR="008104F5" w:rsidRPr="0012515F" w:rsidRDefault="008104F5" w:rsidP="0081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</w:pPr>
      <w:r w:rsidRPr="0012515F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Events</w:t>
      </w:r>
      <w:r w:rsidR="005869F2" w:rsidRPr="0012515F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 xml:space="preserve"> (calendar)</w:t>
      </w:r>
      <w:r w:rsid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:</w:t>
      </w:r>
    </w:p>
    <w:p w:rsidR="008104F5" w:rsidRPr="006F49CD" w:rsidRDefault="008104F5" w:rsidP="008104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Upcoming</w:t>
      </w:r>
    </w:p>
    <w:p w:rsidR="008104F5" w:rsidRPr="00BD352A" w:rsidRDefault="002F72F5" w:rsidP="00BD352A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RI Object 1 (link to info and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registration)…</w:t>
      </w:r>
      <w:proofErr w:type="gramEnd"/>
    </w:p>
    <w:p w:rsidR="008104F5" w:rsidRPr="006F49CD" w:rsidRDefault="008104F5" w:rsidP="008104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Passed</w:t>
      </w:r>
    </w:p>
    <w:p w:rsidR="008104F5" w:rsidRPr="006F49CD" w:rsidRDefault="002F72F5" w:rsidP="008104F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RI Object 2</w:t>
      </w:r>
      <w:r w:rsidR="008104F5"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(link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materials</w:t>
      </w:r>
      <w:r w:rsidR="008104F5"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…</w:t>
      </w:r>
      <w:proofErr w:type="gramEnd"/>
    </w:p>
    <w:p w:rsidR="00000657" w:rsidRDefault="00000657" w:rsidP="00000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</w:pPr>
    </w:p>
    <w:p w:rsidR="00000657" w:rsidRPr="00000657" w:rsidRDefault="00000657" w:rsidP="00000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</w:pPr>
      <w:r w:rsidRPr="00000657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Access calls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 xml:space="preserve"> – </w:t>
      </w:r>
      <w:r w:rsidRP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brief 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list</w:t>
      </w:r>
      <w:r w:rsidRPr="00000657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from the main menu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.</w:t>
      </w:r>
    </w:p>
    <w:p w:rsidR="0012515F" w:rsidRDefault="0012515F" w:rsidP="0081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</w:pPr>
    </w:p>
    <w:p w:rsidR="002F72F5" w:rsidRDefault="002F72F5" w:rsidP="00125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Sub-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do</w:t>
      </w:r>
      <w:r w:rsidR="00A04126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>men</w:t>
      </w:r>
      <w:proofErr w:type="spellEnd"/>
      <w:r w:rsidR="00A04126"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 xml:space="preserve"> for WG participants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0"/>
          <w:lang w:val="en-US" w:eastAsia="ru-RU"/>
        </w:rPr>
        <w:t xml:space="preserve">under Login </w:t>
      </w:r>
      <w:r w:rsidRPr="00BD352A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(being developed)</w:t>
      </w:r>
      <w:r w:rsidR="00A04126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:</w:t>
      </w:r>
    </w:p>
    <w:p w:rsidR="0012515F" w:rsidRPr="006F49CD" w:rsidRDefault="002F72F5" w:rsidP="00125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P</w:t>
      </w:r>
      <w:r w:rsidR="0012515F"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eople, contacts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– by Country, Organization</w:t>
      </w:r>
    </w:p>
    <w:p w:rsidR="0012515F" w:rsidRDefault="0012515F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National contact points</w:t>
      </w:r>
    </w:p>
    <w:p w:rsidR="00545291" w:rsidRDefault="00545291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Infrastructure representatives</w:t>
      </w:r>
    </w:p>
    <w:p w:rsidR="00545291" w:rsidRPr="006F49CD" w:rsidRDefault="00545291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Other participants</w:t>
      </w:r>
    </w:p>
    <w:p w:rsidR="0012515F" w:rsidRPr="006F49CD" w:rsidRDefault="0012515F" w:rsidP="00125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Working Group meetings</w:t>
      </w:r>
    </w:p>
    <w:p w:rsidR="0012515F" w:rsidRPr="006F49CD" w:rsidRDefault="0012515F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WG 1 Meeting </w:t>
      </w:r>
      <w:proofErr w:type="spellStart"/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Dubna</w:t>
      </w:r>
      <w:proofErr w:type="spellEnd"/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 2017</w:t>
      </w:r>
    </w:p>
    <w:p w:rsidR="0012515F" w:rsidRPr="006F49CD" w:rsidRDefault="0012515F" w:rsidP="0012515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Agenda, Docs, Participants</w:t>
      </w:r>
    </w:p>
    <w:p w:rsidR="0012515F" w:rsidRPr="006F49CD" w:rsidRDefault="0012515F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lastRenderedPageBreak/>
        <w:t>WG 2 Meeting Campinas 2018</w:t>
      </w:r>
    </w:p>
    <w:p w:rsidR="0012515F" w:rsidRPr="006F49CD" w:rsidRDefault="0012515F" w:rsidP="0012515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Agenda, Docs, Participants</w:t>
      </w:r>
    </w:p>
    <w:p w:rsidR="0012515F" w:rsidRPr="006F49CD" w:rsidRDefault="0012515F" w:rsidP="001251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WG 3</w:t>
      </w:r>
    </w:p>
    <w:p w:rsidR="0012515F" w:rsidRDefault="0012515F" w:rsidP="0012515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Info (TBD), Link to event, registration</w:t>
      </w:r>
    </w:p>
    <w:p w:rsidR="002F72F5" w:rsidRDefault="002F72F5" w:rsidP="002F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Deliverables</w:t>
      </w:r>
    </w:p>
    <w:p w:rsidR="002F72F5" w:rsidRDefault="002F72F5" w:rsidP="002F72F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ToR</w:t>
      </w:r>
      <w:proofErr w:type="spellEnd"/>
    </w:p>
    <w:p w:rsidR="002F72F5" w:rsidRDefault="002F72F5" w:rsidP="002F72F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RI objects list</w:t>
      </w:r>
    </w:p>
    <w:p w:rsidR="002F72F5" w:rsidRPr="002F72F5" w:rsidRDefault="002F72F5" w:rsidP="002F72F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..</w:t>
      </w:r>
    </w:p>
    <w:p w:rsidR="002F72F5" w:rsidRPr="006F49CD" w:rsidRDefault="002F72F5" w:rsidP="002F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 w:rsidRPr="006F49CD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 xml:space="preserve">Working </w:t>
      </w:r>
      <w:r w:rsidR="00A04126"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streams</w:t>
      </w:r>
    </w:p>
    <w:p w:rsidR="002F72F5" w:rsidRDefault="002F72F5" w:rsidP="002F72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RI Objects - prospective</w:t>
      </w:r>
    </w:p>
    <w:p w:rsidR="002F72F5" w:rsidRPr="006F49CD" w:rsidRDefault="002F72F5" w:rsidP="002F72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Mobility funding</w:t>
      </w:r>
    </w:p>
    <w:p w:rsidR="002F72F5" w:rsidRDefault="002F72F5" w:rsidP="002F72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Access standards</w:t>
      </w:r>
    </w:p>
    <w:p w:rsidR="002F72F5" w:rsidRPr="006F49CD" w:rsidRDefault="002F72F5" w:rsidP="002F72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…</w:t>
      </w:r>
    </w:p>
    <w:p w:rsidR="002F72F5" w:rsidRDefault="002F72F5" w:rsidP="002F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Events calendar 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018</w:t>
      </w:r>
    </w:p>
    <w:p w:rsidR="002F72F5" w:rsidRPr="002F72F5" w:rsidRDefault="002F72F5" w:rsidP="002F7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0"/>
          <w:lang w:val="en-US" w:eastAsia="ru-RU"/>
        </w:rPr>
        <w:t>Links to Other BRICS Working groups</w:t>
      </w:r>
    </w:p>
    <w:p w:rsidR="00A545E8" w:rsidRPr="006F49CD" w:rsidRDefault="00A545E8" w:rsidP="006B2E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lang w:val="en-US"/>
        </w:rPr>
      </w:pPr>
    </w:p>
    <w:sectPr w:rsidR="00A545E8" w:rsidRPr="006F49CD" w:rsidSect="00B04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D7" w:rsidRDefault="00685BD7" w:rsidP="00B43AE4">
      <w:pPr>
        <w:spacing w:after="0" w:line="240" w:lineRule="auto"/>
      </w:pPr>
      <w:r>
        <w:separator/>
      </w:r>
    </w:p>
  </w:endnote>
  <w:endnote w:type="continuationSeparator" w:id="0">
    <w:p w:rsidR="00685BD7" w:rsidRDefault="00685BD7" w:rsidP="00B4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E4" w:rsidRDefault="00B43A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E4" w:rsidRDefault="00B43AE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E4" w:rsidRDefault="00B43A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D7" w:rsidRDefault="00685BD7" w:rsidP="00B43AE4">
      <w:pPr>
        <w:spacing w:after="0" w:line="240" w:lineRule="auto"/>
      </w:pPr>
      <w:r>
        <w:separator/>
      </w:r>
    </w:p>
  </w:footnote>
  <w:footnote w:type="continuationSeparator" w:id="0">
    <w:p w:rsidR="00685BD7" w:rsidRDefault="00685BD7" w:rsidP="00B4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E4" w:rsidRDefault="00B43AE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1375797" o:spid="_x0000_s2053" type="#_x0000_t136" style="position:absolute;margin-left:0;margin-top:0;width:565.25pt;height:9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DRAFT FOR DICSUSS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E4" w:rsidRDefault="00B43AE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1375798" o:spid="_x0000_s2054" type="#_x0000_t136" style="position:absolute;margin-left:0;margin-top:0;width:565.25pt;height:9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DRAFT FOR DICSUSS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E4" w:rsidRDefault="00B43AE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1375796" o:spid="_x0000_s2052" type="#_x0000_t136" style="position:absolute;margin-left:0;margin-top:0;width:565.25pt;height:9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DRAFT FOR DICSUSS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5C2"/>
    <w:multiLevelType w:val="hybridMultilevel"/>
    <w:tmpl w:val="60AC1D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0DBA"/>
    <w:multiLevelType w:val="hybridMultilevel"/>
    <w:tmpl w:val="8D7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4181"/>
    <w:multiLevelType w:val="hybridMultilevel"/>
    <w:tmpl w:val="7142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2D32"/>
    <w:multiLevelType w:val="hybridMultilevel"/>
    <w:tmpl w:val="43D4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78E"/>
    <w:multiLevelType w:val="hybridMultilevel"/>
    <w:tmpl w:val="C25E4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2D7"/>
    <w:multiLevelType w:val="hybridMultilevel"/>
    <w:tmpl w:val="8A9AD9D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E86E65"/>
    <w:multiLevelType w:val="hybridMultilevel"/>
    <w:tmpl w:val="D95AF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71D4"/>
    <w:multiLevelType w:val="hybridMultilevel"/>
    <w:tmpl w:val="0D1C2EEA"/>
    <w:lvl w:ilvl="0" w:tplc="4D006708">
      <w:start w:val="2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C7E6298"/>
    <w:multiLevelType w:val="hybridMultilevel"/>
    <w:tmpl w:val="745A02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82FFE"/>
    <w:multiLevelType w:val="hybridMultilevel"/>
    <w:tmpl w:val="B8842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7B714F"/>
    <w:multiLevelType w:val="hybridMultilevel"/>
    <w:tmpl w:val="65525DDC"/>
    <w:lvl w:ilvl="0" w:tplc="4D006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466E2"/>
    <w:multiLevelType w:val="hybridMultilevel"/>
    <w:tmpl w:val="8C6C8004"/>
    <w:lvl w:ilvl="0" w:tplc="702C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CD67AA"/>
    <w:multiLevelType w:val="hybridMultilevel"/>
    <w:tmpl w:val="7BEA2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D342C"/>
    <w:multiLevelType w:val="hybridMultilevel"/>
    <w:tmpl w:val="53A421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96A88"/>
    <w:multiLevelType w:val="hybridMultilevel"/>
    <w:tmpl w:val="6E3A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11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E5"/>
    <w:rsid w:val="00000657"/>
    <w:rsid w:val="0004767B"/>
    <w:rsid w:val="0012515F"/>
    <w:rsid w:val="00130717"/>
    <w:rsid w:val="001913F6"/>
    <w:rsid w:val="001D41FE"/>
    <w:rsid w:val="002350BF"/>
    <w:rsid w:val="0025332D"/>
    <w:rsid w:val="002667BE"/>
    <w:rsid w:val="002D0B19"/>
    <w:rsid w:val="002D444B"/>
    <w:rsid w:val="002F72F5"/>
    <w:rsid w:val="00380E09"/>
    <w:rsid w:val="003A25EB"/>
    <w:rsid w:val="003B206F"/>
    <w:rsid w:val="003D48F6"/>
    <w:rsid w:val="00406951"/>
    <w:rsid w:val="004E2B4B"/>
    <w:rsid w:val="00502575"/>
    <w:rsid w:val="005028D7"/>
    <w:rsid w:val="00545291"/>
    <w:rsid w:val="005869F2"/>
    <w:rsid w:val="005E52F9"/>
    <w:rsid w:val="00655F65"/>
    <w:rsid w:val="00683FDA"/>
    <w:rsid w:val="00685BD7"/>
    <w:rsid w:val="006B2EE5"/>
    <w:rsid w:val="006F49CD"/>
    <w:rsid w:val="006F7864"/>
    <w:rsid w:val="00750067"/>
    <w:rsid w:val="008104F5"/>
    <w:rsid w:val="00834504"/>
    <w:rsid w:val="00841351"/>
    <w:rsid w:val="008760C9"/>
    <w:rsid w:val="009302F2"/>
    <w:rsid w:val="009F1C6F"/>
    <w:rsid w:val="00A04126"/>
    <w:rsid w:val="00A4736C"/>
    <w:rsid w:val="00A545E8"/>
    <w:rsid w:val="00A930D5"/>
    <w:rsid w:val="00AE0DEA"/>
    <w:rsid w:val="00B042C4"/>
    <w:rsid w:val="00B25BF5"/>
    <w:rsid w:val="00B43AE4"/>
    <w:rsid w:val="00BA35E1"/>
    <w:rsid w:val="00BD352A"/>
    <w:rsid w:val="00C213D0"/>
    <w:rsid w:val="00C96749"/>
    <w:rsid w:val="00CB1570"/>
    <w:rsid w:val="00CC0C28"/>
    <w:rsid w:val="00D9756F"/>
    <w:rsid w:val="00EB6218"/>
    <w:rsid w:val="00FB0D78"/>
    <w:rsid w:val="00FF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622ED74"/>
  <w15:docId w15:val="{747CAC4D-2798-43E9-932B-33160009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0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4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9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3AE4"/>
  </w:style>
  <w:style w:type="paragraph" w:styleId="a9">
    <w:name w:val="footer"/>
    <w:basedOn w:val="a"/>
    <w:link w:val="aa"/>
    <w:uiPriority w:val="99"/>
    <w:unhideWhenUsed/>
    <w:rsid w:val="00B4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94B9-A95E-415D-BA57-1B2B7D59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4</cp:revision>
  <cp:lastPrinted>2018-04-10T14:59:00Z</cp:lastPrinted>
  <dcterms:created xsi:type="dcterms:W3CDTF">2018-04-28T14:39:00Z</dcterms:created>
  <dcterms:modified xsi:type="dcterms:W3CDTF">2018-04-28T15:06:00Z</dcterms:modified>
</cp:coreProperties>
</file>